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0BA4" w:rsidRDefault="00DF0BA4" w:rsidP="009A375E">
      <w:pPr>
        <w:spacing w:line="360" w:lineRule="auto"/>
        <w:jc w:val="center"/>
        <w:rPr>
          <w:rFonts w:ascii="Arial" w:hAnsi="Arial" w:cs="Arial"/>
          <w:b/>
          <w:noProof/>
          <w:sz w:val="44"/>
          <w:szCs w:val="44"/>
        </w:rPr>
      </w:pPr>
    </w:p>
    <w:p w:rsidR="00DF0BA4" w:rsidRDefault="00DF0BA4" w:rsidP="009A375E">
      <w:pPr>
        <w:spacing w:line="360" w:lineRule="auto"/>
        <w:jc w:val="center"/>
        <w:rPr>
          <w:rFonts w:ascii="Arial" w:hAnsi="Arial" w:cs="Arial"/>
          <w:b/>
          <w:noProof/>
          <w:sz w:val="44"/>
          <w:szCs w:val="44"/>
        </w:rPr>
      </w:pPr>
    </w:p>
    <w:p w:rsidR="00DF0BA4" w:rsidRDefault="00DF0BA4" w:rsidP="009A375E">
      <w:pPr>
        <w:spacing w:line="360" w:lineRule="auto"/>
        <w:jc w:val="center"/>
        <w:rPr>
          <w:rFonts w:ascii="Arial" w:hAnsi="Arial" w:cs="Arial"/>
          <w:b/>
          <w:bCs/>
          <w:noProof/>
          <w:sz w:val="44"/>
          <w:szCs w:val="44"/>
        </w:rPr>
      </w:pPr>
    </w:p>
    <w:p w:rsidR="00DF0BA4" w:rsidRPr="009A375E" w:rsidRDefault="00DF0BA4" w:rsidP="009A375E">
      <w:pPr>
        <w:spacing w:line="360" w:lineRule="auto"/>
        <w:jc w:val="center"/>
        <w:rPr>
          <w:rFonts w:ascii="Arial" w:hAnsi="Arial" w:cs="Arial"/>
          <w:b/>
          <w:bCs/>
          <w:sz w:val="36"/>
          <w:szCs w:val="36"/>
        </w:rPr>
      </w:pPr>
      <w:r w:rsidRPr="009A375E">
        <w:rPr>
          <w:rFonts w:ascii="Arial" w:hAnsi="Arial" w:cs="Arial"/>
          <w:b/>
          <w:bCs/>
          <w:sz w:val="36"/>
          <w:szCs w:val="36"/>
        </w:rPr>
        <w:t>SPECYFIKACJE  TECHNICZNE WYKONANIA I ODBIORU ROBÓT</w:t>
      </w:r>
    </w:p>
    <w:p w:rsidR="00DF0BA4" w:rsidRPr="009A375E" w:rsidRDefault="00DF0BA4" w:rsidP="009A375E">
      <w:pPr>
        <w:spacing w:line="360" w:lineRule="auto"/>
        <w:rPr>
          <w:rFonts w:ascii="Arial" w:hAnsi="Arial" w:cs="Arial"/>
        </w:rPr>
      </w:pPr>
    </w:p>
    <w:p w:rsidR="00DF0BA4" w:rsidRPr="009A375E" w:rsidRDefault="00DF0BA4" w:rsidP="009A375E">
      <w:pPr>
        <w:autoSpaceDE w:val="0"/>
        <w:autoSpaceDN w:val="0"/>
        <w:adjustRightInd w:val="0"/>
        <w:jc w:val="center"/>
        <w:rPr>
          <w:b/>
          <w:bCs/>
          <w:sz w:val="28"/>
          <w:szCs w:val="28"/>
        </w:rPr>
      </w:pPr>
      <w:bookmarkStart w:id="0" w:name="_Toc233818067"/>
      <w:bookmarkStart w:id="1" w:name="_Toc233820273"/>
      <w:r w:rsidRPr="009A375E">
        <w:rPr>
          <w:b/>
          <w:bCs/>
          <w:sz w:val="28"/>
          <w:szCs w:val="28"/>
        </w:rPr>
        <w:t xml:space="preserve">DLA </w:t>
      </w:r>
      <w:bookmarkEnd w:id="0"/>
      <w:bookmarkEnd w:id="1"/>
      <w:r w:rsidRPr="009A375E">
        <w:rPr>
          <w:b/>
          <w:bCs/>
          <w:sz w:val="28"/>
          <w:szCs w:val="28"/>
        </w:rPr>
        <w:t>INWESTYCJI:</w:t>
      </w:r>
    </w:p>
    <w:p w:rsidR="00DF0BA4" w:rsidRDefault="00DF0BA4" w:rsidP="009A375E">
      <w:pPr>
        <w:autoSpaceDE w:val="0"/>
        <w:autoSpaceDN w:val="0"/>
        <w:adjustRightInd w:val="0"/>
        <w:jc w:val="center"/>
        <w:rPr>
          <w:b/>
          <w:bCs/>
          <w:color w:val="FF0000"/>
          <w:sz w:val="28"/>
          <w:szCs w:val="28"/>
        </w:rPr>
      </w:pPr>
    </w:p>
    <w:p w:rsidR="00DF0BA4" w:rsidRDefault="00DF0BA4" w:rsidP="009A375E">
      <w:pPr>
        <w:autoSpaceDE w:val="0"/>
        <w:autoSpaceDN w:val="0"/>
        <w:adjustRightInd w:val="0"/>
        <w:jc w:val="center"/>
        <w:rPr>
          <w:b/>
          <w:bCs/>
          <w:color w:val="FF0000"/>
          <w:sz w:val="28"/>
          <w:szCs w:val="28"/>
        </w:rPr>
      </w:pPr>
    </w:p>
    <w:p w:rsidR="00DF0BA4" w:rsidRPr="009A375E" w:rsidRDefault="00DF0BA4" w:rsidP="009A375E">
      <w:pPr>
        <w:autoSpaceDE w:val="0"/>
        <w:autoSpaceDN w:val="0"/>
        <w:adjustRightInd w:val="0"/>
        <w:jc w:val="center"/>
        <w:rPr>
          <w:rFonts w:ascii="Arial" w:hAnsi="Arial"/>
          <w:b/>
          <w:sz w:val="36"/>
        </w:rPr>
      </w:pPr>
      <w:r w:rsidRPr="009A375E">
        <w:rPr>
          <w:rFonts w:ascii="Arial" w:hAnsi="Arial"/>
          <w:b/>
          <w:sz w:val="36"/>
        </w:rPr>
        <w:t>„</w:t>
      </w:r>
      <w:r>
        <w:rPr>
          <w:rFonts w:ascii="Arial" w:hAnsi="Arial"/>
          <w:b/>
          <w:sz w:val="36"/>
        </w:rPr>
        <w:t>Budowa sieci wodociągowej w ul. Łukasińskiego</w:t>
      </w:r>
      <w:r w:rsidRPr="009A375E">
        <w:rPr>
          <w:rFonts w:ascii="Arial" w:hAnsi="Arial"/>
          <w:b/>
          <w:sz w:val="36"/>
        </w:rPr>
        <w:t>”</w:t>
      </w:r>
    </w:p>
    <w:p w:rsidR="00DF0BA4" w:rsidRDefault="00DF0BA4" w:rsidP="009A375E">
      <w:pPr>
        <w:autoSpaceDE w:val="0"/>
        <w:autoSpaceDN w:val="0"/>
        <w:adjustRightInd w:val="0"/>
        <w:jc w:val="center"/>
        <w:rPr>
          <w:rFonts w:ascii="Arial" w:hAnsi="Arial"/>
          <w:b/>
          <w:color w:val="FF0000"/>
          <w:sz w:val="22"/>
        </w:rPr>
      </w:pPr>
    </w:p>
    <w:p w:rsidR="00DF0BA4" w:rsidRPr="009A375E" w:rsidRDefault="00DF0BA4" w:rsidP="009A375E">
      <w:pPr>
        <w:autoSpaceDE w:val="0"/>
        <w:autoSpaceDN w:val="0"/>
        <w:adjustRightInd w:val="0"/>
        <w:jc w:val="center"/>
        <w:rPr>
          <w:rFonts w:ascii="Arial" w:hAnsi="Arial"/>
          <w:b/>
          <w:color w:val="FF0000"/>
          <w:sz w:val="22"/>
        </w:rPr>
      </w:pPr>
    </w:p>
    <w:p w:rsidR="00DF0BA4" w:rsidRDefault="00DF0BA4" w:rsidP="009A375E">
      <w:pPr>
        <w:pStyle w:val="Heading6"/>
        <w:spacing w:line="360" w:lineRule="auto"/>
        <w:ind w:right="24"/>
        <w:jc w:val="center"/>
        <w:rPr>
          <w:b/>
          <w:sz w:val="28"/>
          <w:szCs w:val="32"/>
        </w:rPr>
      </w:pPr>
      <w:r w:rsidRPr="009A375E">
        <w:rPr>
          <w:b/>
          <w:sz w:val="28"/>
          <w:szCs w:val="32"/>
        </w:rPr>
        <w:t>ZAKRES: Roboty związane z budową sieci wodociągowej</w:t>
      </w:r>
    </w:p>
    <w:p w:rsidR="00DF0BA4" w:rsidRDefault="00DF0BA4" w:rsidP="009A375E"/>
    <w:p w:rsidR="00DF0BA4" w:rsidRPr="009A375E" w:rsidRDefault="00DF0BA4" w:rsidP="009A375E"/>
    <w:p w:rsidR="00DF0BA4" w:rsidRPr="004E0BCA" w:rsidRDefault="00DF0BA4" w:rsidP="009A375E">
      <w:pPr>
        <w:pStyle w:val="BodyText"/>
        <w:tabs>
          <w:tab w:val="left" w:pos="3544"/>
        </w:tabs>
        <w:ind w:left="3544" w:hanging="3544"/>
        <w:jc w:val="center"/>
        <w:rPr>
          <w:sz w:val="28"/>
          <w:szCs w:val="28"/>
        </w:rPr>
      </w:pPr>
      <w:r>
        <w:rPr>
          <w:sz w:val="28"/>
          <w:szCs w:val="28"/>
        </w:rPr>
        <w:t>Zakład</w:t>
      </w:r>
      <w:r w:rsidRPr="004E0BCA">
        <w:rPr>
          <w:sz w:val="28"/>
          <w:szCs w:val="28"/>
        </w:rPr>
        <w:t xml:space="preserve"> Wodociąg</w:t>
      </w:r>
      <w:r>
        <w:rPr>
          <w:sz w:val="28"/>
          <w:szCs w:val="28"/>
        </w:rPr>
        <w:t>ów</w:t>
      </w:r>
      <w:r w:rsidRPr="004E0BCA">
        <w:rPr>
          <w:sz w:val="28"/>
          <w:szCs w:val="28"/>
        </w:rPr>
        <w:t xml:space="preserve"> i Kanalizacj</w:t>
      </w:r>
      <w:r>
        <w:rPr>
          <w:sz w:val="28"/>
          <w:szCs w:val="28"/>
        </w:rPr>
        <w:t>i</w:t>
      </w:r>
      <w:r w:rsidRPr="004E0BCA">
        <w:rPr>
          <w:sz w:val="28"/>
          <w:szCs w:val="28"/>
        </w:rPr>
        <w:t xml:space="preserve"> Sp. z o.o. w </w:t>
      </w:r>
      <w:r>
        <w:rPr>
          <w:sz w:val="28"/>
          <w:szCs w:val="28"/>
        </w:rPr>
        <w:t>Szczecine</w:t>
      </w:r>
    </w:p>
    <w:p w:rsidR="00DF0BA4" w:rsidRPr="004E0BCA" w:rsidRDefault="00DF0BA4" w:rsidP="009A375E">
      <w:pPr>
        <w:pStyle w:val="BodyText"/>
        <w:tabs>
          <w:tab w:val="left" w:pos="3544"/>
        </w:tabs>
        <w:ind w:left="3544" w:hanging="3544"/>
        <w:jc w:val="center"/>
        <w:rPr>
          <w:sz w:val="28"/>
          <w:szCs w:val="28"/>
        </w:rPr>
      </w:pPr>
      <w:r w:rsidRPr="004E0BCA">
        <w:rPr>
          <w:sz w:val="28"/>
          <w:szCs w:val="28"/>
        </w:rPr>
        <w:t xml:space="preserve">ul. </w:t>
      </w:r>
      <w:r>
        <w:rPr>
          <w:sz w:val="28"/>
          <w:szCs w:val="28"/>
        </w:rPr>
        <w:t>M. Golisza 10</w:t>
      </w:r>
    </w:p>
    <w:p w:rsidR="00DF0BA4" w:rsidRPr="004E0BCA" w:rsidRDefault="00DF0BA4" w:rsidP="009A375E">
      <w:pPr>
        <w:pStyle w:val="BodyText"/>
        <w:tabs>
          <w:tab w:val="left" w:pos="3544"/>
        </w:tabs>
        <w:ind w:left="3544" w:hanging="3544"/>
        <w:jc w:val="center"/>
        <w:rPr>
          <w:sz w:val="28"/>
          <w:szCs w:val="28"/>
        </w:rPr>
      </w:pPr>
      <w:r w:rsidRPr="004E0BCA">
        <w:rPr>
          <w:sz w:val="28"/>
          <w:szCs w:val="28"/>
        </w:rPr>
        <w:t>7</w:t>
      </w:r>
      <w:r>
        <w:rPr>
          <w:sz w:val="28"/>
          <w:szCs w:val="28"/>
        </w:rPr>
        <w:t>1</w:t>
      </w:r>
      <w:r w:rsidRPr="004E0BCA">
        <w:rPr>
          <w:sz w:val="28"/>
          <w:szCs w:val="28"/>
        </w:rPr>
        <w:t>-</w:t>
      </w:r>
      <w:r>
        <w:rPr>
          <w:sz w:val="28"/>
          <w:szCs w:val="28"/>
        </w:rPr>
        <w:t>682</w:t>
      </w:r>
      <w:r w:rsidRPr="004E0BCA">
        <w:rPr>
          <w:sz w:val="28"/>
          <w:szCs w:val="28"/>
        </w:rPr>
        <w:t xml:space="preserve"> </w:t>
      </w:r>
      <w:r>
        <w:rPr>
          <w:sz w:val="28"/>
          <w:szCs w:val="28"/>
        </w:rPr>
        <w:t>Szczecin</w:t>
      </w:r>
    </w:p>
    <w:p w:rsidR="00DF0BA4" w:rsidRDefault="00DF0BA4">
      <w:pPr>
        <w:pStyle w:val="NormalIndent"/>
        <w:ind w:left="0"/>
        <w:rPr>
          <w:b/>
          <w:color w:val="FF0000"/>
          <w:sz w:val="28"/>
        </w:rPr>
      </w:pPr>
    </w:p>
    <w:p w:rsidR="00DF0BA4" w:rsidRDefault="00DF0BA4">
      <w:pPr>
        <w:pStyle w:val="NormalIndent"/>
        <w:ind w:left="0"/>
        <w:rPr>
          <w:b/>
          <w:color w:val="FF0000"/>
          <w:sz w:val="28"/>
        </w:rPr>
      </w:pPr>
    </w:p>
    <w:p w:rsidR="00DF0BA4" w:rsidRDefault="00DF0BA4">
      <w:pPr>
        <w:pStyle w:val="NormalIndent"/>
        <w:ind w:left="0"/>
        <w:rPr>
          <w:b/>
          <w:color w:val="FF0000"/>
          <w:sz w:val="28"/>
        </w:rPr>
      </w:pPr>
    </w:p>
    <w:p w:rsidR="00DF0BA4" w:rsidRDefault="00DF0BA4">
      <w:pPr>
        <w:pStyle w:val="NormalIndent"/>
        <w:ind w:left="0"/>
        <w:rPr>
          <w:b/>
          <w:color w:val="FF0000"/>
          <w:sz w:val="28"/>
        </w:rPr>
      </w:pPr>
    </w:p>
    <w:p w:rsidR="00DF0BA4" w:rsidRPr="00984ED7" w:rsidRDefault="00DF0BA4">
      <w:pPr>
        <w:pStyle w:val="NormalIndent"/>
        <w:ind w:left="0"/>
        <w:jc w:val="center"/>
        <w:rPr>
          <w:b/>
          <w:sz w:val="28"/>
        </w:rPr>
      </w:pPr>
      <w:r>
        <w:rPr>
          <w:b/>
          <w:sz w:val="28"/>
        </w:rPr>
        <w:br w:type="page"/>
      </w:r>
      <w:r w:rsidRPr="00984ED7">
        <w:rPr>
          <w:b/>
          <w:sz w:val="28"/>
        </w:rPr>
        <w:t>SPIS TREŚCI</w:t>
      </w:r>
    </w:p>
    <w:p w:rsidR="00DF0BA4" w:rsidRPr="002C1881" w:rsidRDefault="00DF0BA4" w:rsidP="00CD55B3">
      <w:pPr>
        <w:pStyle w:val="Header"/>
        <w:tabs>
          <w:tab w:val="clear" w:pos="4536"/>
          <w:tab w:val="clear" w:pos="9072"/>
        </w:tabs>
        <w:rPr>
          <w:color w:val="FF0000"/>
        </w:rPr>
      </w:pPr>
    </w:p>
    <w:p w:rsidR="00DF0BA4" w:rsidRDefault="00DF0BA4">
      <w:pPr>
        <w:pStyle w:val="TOC1"/>
        <w:tabs>
          <w:tab w:val="right" w:leader="dot" w:pos="9060"/>
        </w:tabs>
        <w:rPr>
          <w:b w:val="0"/>
          <w:bCs w:val="0"/>
          <w:caps w:val="0"/>
          <w:noProof/>
          <w:sz w:val="24"/>
          <w:szCs w:val="24"/>
        </w:rPr>
      </w:pPr>
      <w:r w:rsidRPr="002C1881">
        <w:rPr>
          <w:b w:val="0"/>
          <w:bCs w:val="0"/>
          <w:caps w:val="0"/>
          <w:color w:val="FF0000"/>
          <w:sz w:val="28"/>
          <w:szCs w:val="28"/>
        </w:rPr>
        <w:fldChar w:fldCharType="begin"/>
      </w:r>
      <w:r w:rsidRPr="002C1881">
        <w:rPr>
          <w:b w:val="0"/>
          <w:bCs w:val="0"/>
          <w:caps w:val="0"/>
          <w:color w:val="FF0000"/>
          <w:sz w:val="28"/>
          <w:szCs w:val="28"/>
        </w:rPr>
        <w:instrText xml:space="preserve"> TOC \o "1-2" </w:instrText>
      </w:r>
      <w:r w:rsidRPr="002C1881">
        <w:rPr>
          <w:b w:val="0"/>
          <w:bCs w:val="0"/>
          <w:caps w:val="0"/>
          <w:color w:val="FF0000"/>
          <w:sz w:val="28"/>
          <w:szCs w:val="28"/>
        </w:rPr>
        <w:fldChar w:fldCharType="separate"/>
      </w:r>
      <w:r>
        <w:rPr>
          <w:noProof/>
        </w:rPr>
        <w:t>ST-00 – WYMAGANIA OGÓLNE</w:t>
      </w:r>
      <w:r>
        <w:rPr>
          <w:noProof/>
        </w:rPr>
        <w:tab/>
      </w:r>
      <w:r>
        <w:rPr>
          <w:noProof/>
        </w:rPr>
        <w:fldChar w:fldCharType="begin"/>
      </w:r>
      <w:r>
        <w:rPr>
          <w:noProof/>
        </w:rPr>
        <w:instrText xml:space="preserve"> PAGEREF _Toc452365922 \h </w:instrText>
      </w:r>
      <w:r>
        <w:rPr>
          <w:noProof/>
        </w:rPr>
      </w:r>
      <w:r>
        <w:rPr>
          <w:noProof/>
        </w:rPr>
        <w:fldChar w:fldCharType="separate"/>
      </w:r>
      <w:r>
        <w:rPr>
          <w:noProof/>
        </w:rPr>
        <w:t>5</w:t>
      </w:r>
      <w:r>
        <w:rPr>
          <w:noProof/>
        </w:rPr>
        <w:fldChar w:fldCharType="end"/>
      </w:r>
    </w:p>
    <w:p w:rsidR="00DF0BA4" w:rsidRDefault="00DF0BA4">
      <w:pPr>
        <w:pStyle w:val="TOC1"/>
        <w:tabs>
          <w:tab w:val="left" w:pos="480"/>
          <w:tab w:val="right" w:leader="dot" w:pos="9060"/>
        </w:tabs>
        <w:rPr>
          <w:b w:val="0"/>
          <w:bCs w:val="0"/>
          <w:caps w:val="0"/>
          <w:noProof/>
          <w:sz w:val="24"/>
          <w:szCs w:val="24"/>
        </w:rPr>
      </w:pPr>
      <w:r>
        <w:rPr>
          <w:noProof/>
        </w:rPr>
        <w:t>1.</w:t>
      </w:r>
      <w:r>
        <w:rPr>
          <w:b w:val="0"/>
          <w:bCs w:val="0"/>
          <w:caps w:val="0"/>
          <w:noProof/>
          <w:sz w:val="24"/>
          <w:szCs w:val="24"/>
        </w:rPr>
        <w:tab/>
      </w:r>
      <w:r>
        <w:rPr>
          <w:noProof/>
        </w:rPr>
        <w:t>Informacje ogólne</w:t>
      </w:r>
      <w:r>
        <w:rPr>
          <w:noProof/>
        </w:rPr>
        <w:tab/>
      </w:r>
      <w:r>
        <w:rPr>
          <w:noProof/>
        </w:rPr>
        <w:fldChar w:fldCharType="begin"/>
      </w:r>
      <w:r>
        <w:rPr>
          <w:noProof/>
        </w:rPr>
        <w:instrText xml:space="preserve"> PAGEREF _Toc452365923 \h </w:instrText>
      </w:r>
      <w:r>
        <w:rPr>
          <w:noProof/>
        </w:rPr>
      </w:r>
      <w:r>
        <w:rPr>
          <w:noProof/>
        </w:rPr>
        <w:fldChar w:fldCharType="separate"/>
      </w:r>
      <w:r>
        <w:rPr>
          <w:noProof/>
        </w:rPr>
        <w:t>5</w:t>
      </w:r>
      <w:r>
        <w:rPr>
          <w:noProof/>
        </w:rPr>
        <w:fldChar w:fldCharType="end"/>
      </w:r>
    </w:p>
    <w:p w:rsidR="00DF0BA4" w:rsidRDefault="00DF0BA4">
      <w:pPr>
        <w:pStyle w:val="TOC2"/>
        <w:tabs>
          <w:tab w:val="left" w:pos="960"/>
          <w:tab w:val="right" w:leader="dot" w:pos="9060"/>
        </w:tabs>
        <w:rPr>
          <w:smallCaps w:val="0"/>
          <w:noProof/>
          <w:sz w:val="24"/>
          <w:szCs w:val="24"/>
        </w:rPr>
      </w:pPr>
      <w:r>
        <w:rPr>
          <w:noProof/>
        </w:rPr>
        <w:t>1.1</w:t>
      </w:r>
      <w:r>
        <w:rPr>
          <w:smallCaps w:val="0"/>
          <w:noProof/>
          <w:sz w:val="24"/>
          <w:szCs w:val="24"/>
        </w:rPr>
        <w:tab/>
      </w:r>
      <w:r>
        <w:rPr>
          <w:noProof/>
        </w:rPr>
        <w:t>Przedmiot specyfikacji</w:t>
      </w:r>
      <w:r>
        <w:rPr>
          <w:noProof/>
        </w:rPr>
        <w:tab/>
      </w:r>
      <w:r>
        <w:rPr>
          <w:noProof/>
        </w:rPr>
        <w:fldChar w:fldCharType="begin"/>
      </w:r>
      <w:r>
        <w:rPr>
          <w:noProof/>
        </w:rPr>
        <w:instrText xml:space="preserve"> PAGEREF _Toc452365924 \h </w:instrText>
      </w:r>
      <w:r>
        <w:rPr>
          <w:noProof/>
        </w:rPr>
      </w:r>
      <w:r>
        <w:rPr>
          <w:noProof/>
        </w:rPr>
        <w:fldChar w:fldCharType="separate"/>
      </w:r>
      <w:r>
        <w:rPr>
          <w:noProof/>
        </w:rPr>
        <w:t>5</w:t>
      </w:r>
      <w:r>
        <w:rPr>
          <w:noProof/>
        </w:rPr>
        <w:fldChar w:fldCharType="end"/>
      </w:r>
    </w:p>
    <w:p w:rsidR="00DF0BA4" w:rsidRDefault="00DF0BA4">
      <w:pPr>
        <w:pStyle w:val="TOC2"/>
        <w:tabs>
          <w:tab w:val="left" w:pos="960"/>
          <w:tab w:val="right" w:leader="dot" w:pos="9060"/>
        </w:tabs>
        <w:rPr>
          <w:smallCaps w:val="0"/>
          <w:noProof/>
          <w:sz w:val="24"/>
          <w:szCs w:val="24"/>
        </w:rPr>
      </w:pPr>
      <w:r>
        <w:rPr>
          <w:noProof/>
        </w:rPr>
        <w:t>1.2</w:t>
      </w:r>
      <w:r>
        <w:rPr>
          <w:smallCaps w:val="0"/>
          <w:noProof/>
          <w:sz w:val="24"/>
          <w:szCs w:val="24"/>
        </w:rPr>
        <w:tab/>
      </w:r>
      <w:r>
        <w:rPr>
          <w:noProof/>
        </w:rPr>
        <w:t>Zakres robót</w:t>
      </w:r>
      <w:r>
        <w:rPr>
          <w:noProof/>
        </w:rPr>
        <w:tab/>
      </w:r>
      <w:r>
        <w:rPr>
          <w:noProof/>
        </w:rPr>
        <w:fldChar w:fldCharType="begin"/>
      </w:r>
      <w:r>
        <w:rPr>
          <w:noProof/>
        </w:rPr>
        <w:instrText xml:space="preserve"> PAGEREF _Toc452365925 \h </w:instrText>
      </w:r>
      <w:r>
        <w:rPr>
          <w:noProof/>
        </w:rPr>
      </w:r>
      <w:r>
        <w:rPr>
          <w:noProof/>
        </w:rPr>
        <w:fldChar w:fldCharType="separate"/>
      </w:r>
      <w:r>
        <w:rPr>
          <w:noProof/>
        </w:rPr>
        <w:t>5</w:t>
      </w:r>
      <w:r>
        <w:rPr>
          <w:noProof/>
        </w:rPr>
        <w:fldChar w:fldCharType="end"/>
      </w:r>
    </w:p>
    <w:p w:rsidR="00DF0BA4" w:rsidRDefault="00DF0BA4">
      <w:pPr>
        <w:pStyle w:val="TOC2"/>
        <w:tabs>
          <w:tab w:val="left" w:pos="960"/>
          <w:tab w:val="right" w:leader="dot" w:pos="9060"/>
        </w:tabs>
        <w:rPr>
          <w:smallCaps w:val="0"/>
          <w:noProof/>
          <w:sz w:val="24"/>
          <w:szCs w:val="24"/>
        </w:rPr>
      </w:pPr>
      <w:r>
        <w:rPr>
          <w:noProof/>
        </w:rPr>
        <w:t>1.3</w:t>
      </w:r>
      <w:r>
        <w:rPr>
          <w:smallCaps w:val="0"/>
          <w:noProof/>
          <w:sz w:val="24"/>
          <w:szCs w:val="24"/>
        </w:rPr>
        <w:tab/>
      </w:r>
      <w:r>
        <w:rPr>
          <w:noProof/>
        </w:rPr>
        <w:t>Zakres stosowania</w:t>
      </w:r>
      <w:r>
        <w:rPr>
          <w:noProof/>
        </w:rPr>
        <w:tab/>
      </w:r>
      <w:r>
        <w:rPr>
          <w:noProof/>
        </w:rPr>
        <w:fldChar w:fldCharType="begin"/>
      </w:r>
      <w:r>
        <w:rPr>
          <w:noProof/>
        </w:rPr>
        <w:instrText xml:space="preserve"> PAGEREF _Toc452365926 \h </w:instrText>
      </w:r>
      <w:r>
        <w:rPr>
          <w:noProof/>
        </w:rPr>
      </w:r>
      <w:r>
        <w:rPr>
          <w:noProof/>
        </w:rPr>
        <w:fldChar w:fldCharType="separate"/>
      </w:r>
      <w:r>
        <w:rPr>
          <w:noProof/>
        </w:rPr>
        <w:t>5</w:t>
      </w:r>
      <w:r>
        <w:rPr>
          <w:noProof/>
        </w:rPr>
        <w:fldChar w:fldCharType="end"/>
      </w:r>
    </w:p>
    <w:p w:rsidR="00DF0BA4" w:rsidRDefault="00DF0BA4">
      <w:pPr>
        <w:pStyle w:val="TOC2"/>
        <w:tabs>
          <w:tab w:val="left" w:pos="960"/>
          <w:tab w:val="right" w:leader="dot" w:pos="9060"/>
        </w:tabs>
        <w:rPr>
          <w:smallCaps w:val="0"/>
          <w:noProof/>
          <w:sz w:val="24"/>
          <w:szCs w:val="24"/>
        </w:rPr>
      </w:pPr>
      <w:r>
        <w:rPr>
          <w:noProof/>
        </w:rPr>
        <w:t>1.4</w:t>
      </w:r>
      <w:r>
        <w:rPr>
          <w:smallCaps w:val="0"/>
          <w:noProof/>
          <w:sz w:val="24"/>
          <w:szCs w:val="24"/>
        </w:rPr>
        <w:tab/>
      </w:r>
      <w:r>
        <w:rPr>
          <w:noProof/>
        </w:rPr>
        <w:t>Zakres ceny kontraktowej</w:t>
      </w:r>
      <w:r>
        <w:rPr>
          <w:noProof/>
        </w:rPr>
        <w:tab/>
      </w:r>
      <w:r>
        <w:rPr>
          <w:noProof/>
        </w:rPr>
        <w:fldChar w:fldCharType="begin"/>
      </w:r>
      <w:r>
        <w:rPr>
          <w:noProof/>
        </w:rPr>
        <w:instrText xml:space="preserve"> PAGEREF _Toc452365927 \h </w:instrText>
      </w:r>
      <w:r>
        <w:rPr>
          <w:noProof/>
        </w:rPr>
      </w:r>
      <w:r>
        <w:rPr>
          <w:noProof/>
        </w:rPr>
        <w:fldChar w:fldCharType="separate"/>
      </w:r>
      <w:r>
        <w:rPr>
          <w:noProof/>
        </w:rPr>
        <w:t>5</w:t>
      </w:r>
      <w:r>
        <w:rPr>
          <w:noProof/>
        </w:rPr>
        <w:fldChar w:fldCharType="end"/>
      </w:r>
    </w:p>
    <w:p w:rsidR="00DF0BA4" w:rsidRDefault="00DF0BA4">
      <w:pPr>
        <w:pStyle w:val="TOC2"/>
        <w:tabs>
          <w:tab w:val="left" w:pos="960"/>
          <w:tab w:val="right" w:leader="dot" w:pos="9060"/>
        </w:tabs>
        <w:rPr>
          <w:smallCaps w:val="0"/>
          <w:noProof/>
          <w:sz w:val="24"/>
          <w:szCs w:val="24"/>
        </w:rPr>
      </w:pPr>
      <w:r>
        <w:rPr>
          <w:noProof/>
        </w:rPr>
        <w:t>1.5</w:t>
      </w:r>
      <w:r>
        <w:rPr>
          <w:smallCaps w:val="0"/>
          <w:noProof/>
          <w:sz w:val="24"/>
          <w:szCs w:val="24"/>
        </w:rPr>
        <w:tab/>
      </w:r>
      <w:r>
        <w:rPr>
          <w:noProof/>
        </w:rPr>
        <w:t>Określenia podstawowe</w:t>
      </w:r>
      <w:r>
        <w:rPr>
          <w:noProof/>
        </w:rPr>
        <w:tab/>
      </w:r>
      <w:r>
        <w:rPr>
          <w:noProof/>
        </w:rPr>
        <w:fldChar w:fldCharType="begin"/>
      </w:r>
      <w:r>
        <w:rPr>
          <w:noProof/>
        </w:rPr>
        <w:instrText xml:space="preserve"> PAGEREF _Toc452365928 \h </w:instrText>
      </w:r>
      <w:r>
        <w:rPr>
          <w:noProof/>
        </w:rPr>
      </w:r>
      <w:r>
        <w:rPr>
          <w:noProof/>
        </w:rPr>
        <w:fldChar w:fldCharType="separate"/>
      </w:r>
      <w:r>
        <w:rPr>
          <w:noProof/>
        </w:rPr>
        <w:t>5</w:t>
      </w:r>
      <w:r>
        <w:rPr>
          <w:noProof/>
        </w:rPr>
        <w:fldChar w:fldCharType="end"/>
      </w:r>
    </w:p>
    <w:p w:rsidR="00DF0BA4" w:rsidRDefault="00DF0BA4">
      <w:pPr>
        <w:pStyle w:val="TOC2"/>
        <w:tabs>
          <w:tab w:val="left" w:pos="960"/>
          <w:tab w:val="right" w:leader="dot" w:pos="9060"/>
        </w:tabs>
        <w:rPr>
          <w:smallCaps w:val="0"/>
          <w:noProof/>
          <w:sz w:val="24"/>
          <w:szCs w:val="24"/>
        </w:rPr>
      </w:pPr>
      <w:r>
        <w:rPr>
          <w:noProof/>
        </w:rPr>
        <w:t>1.6</w:t>
      </w:r>
      <w:r>
        <w:rPr>
          <w:smallCaps w:val="0"/>
          <w:noProof/>
          <w:sz w:val="24"/>
          <w:szCs w:val="24"/>
        </w:rPr>
        <w:tab/>
      </w:r>
      <w:r>
        <w:rPr>
          <w:noProof/>
        </w:rPr>
        <w:t>Ogólne wymagania dotyczące robót</w:t>
      </w:r>
      <w:r>
        <w:rPr>
          <w:noProof/>
        </w:rPr>
        <w:tab/>
      </w:r>
      <w:r>
        <w:rPr>
          <w:noProof/>
        </w:rPr>
        <w:fldChar w:fldCharType="begin"/>
      </w:r>
      <w:r>
        <w:rPr>
          <w:noProof/>
        </w:rPr>
        <w:instrText xml:space="preserve"> PAGEREF _Toc452365929 \h </w:instrText>
      </w:r>
      <w:r>
        <w:rPr>
          <w:noProof/>
        </w:rPr>
      </w:r>
      <w:r>
        <w:rPr>
          <w:noProof/>
        </w:rPr>
        <w:fldChar w:fldCharType="separate"/>
      </w:r>
      <w:r>
        <w:rPr>
          <w:noProof/>
        </w:rPr>
        <w:t>6</w:t>
      </w:r>
      <w:r>
        <w:rPr>
          <w:noProof/>
        </w:rPr>
        <w:fldChar w:fldCharType="end"/>
      </w:r>
    </w:p>
    <w:p w:rsidR="00DF0BA4" w:rsidRDefault="00DF0BA4">
      <w:pPr>
        <w:pStyle w:val="TOC1"/>
        <w:tabs>
          <w:tab w:val="left" w:pos="480"/>
          <w:tab w:val="right" w:leader="dot" w:pos="9060"/>
        </w:tabs>
        <w:rPr>
          <w:b w:val="0"/>
          <w:bCs w:val="0"/>
          <w:caps w:val="0"/>
          <w:noProof/>
          <w:sz w:val="24"/>
          <w:szCs w:val="24"/>
        </w:rPr>
      </w:pPr>
      <w:r>
        <w:rPr>
          <w:noProof/>
        </w:rPr>
        <w:t>2.</w:t>
      </w:r>
      <w:r>
        <w:rPr>
          <w:b w:val="0"/>
          <w:bCs w:val="0"/>
          <w:caps w:val="0"/>
          <w:noProof/>
          <w:sz w:val="24"/>
          <w:szCs w:val="24"/>
        </w:rPr>
        <w:tab/>
      </w:r>
      <w:r>
        <w:rPr>
          <w:noProof/>
        </w:rPr>
        <w:t>Materiały</w:t>
      </w:r>
      <w:r>
        <w:rPr>
          <w:noProof/>
        </w:rPr>
        <w:tab/>
      </w:r>
      <w:r>
        <w:rPr>
          <w:noProof/>
        </w:rPr>
        <w:fldChar w:fldCharType="begin"/>
      </w:r>
      <w:r>
        <w:rPr>
          <w:noProof/>
        </w:rPr>
        <w:instrText xml:space="preserve"> PAGEREF _Toc452365930 \h </w:instrText>
      </w:r>
      <w:r>
        <w:rPr>
          <w:noProof/>
        </w:rPr>
      </w:r>
      <w:r>
        <w:rPr>
          <w:noProof/>
        </w:rPr>
        <w:fldChar w:fldCharType="separate"/>
      </w:r>
      <w:r>
        <w:rPr>
          <w:noProof/>
        </w:rPr>
        <w:t>9</w:t>
      </w:r>
      <w:r>
        <w:rPr>
          <w:noProof/>
        </w:rPr>
        <w:fldChar w:fldCharType="end"/>
      </w:r>
    </w:p>
    <w:p w:rsidR="00DF0BA4" w:rsidRDefault="00DF0BA4">
      <w:pPr>
        <w:pStyle w:val="TOC2"/>
        <w:tabs>
          <w:tab w:val="left" w:pos="960"/>
          <w:tab w:val="right" w:leader="dot" w:pos="9060"/>
        </w:tabs>
        <w:rPr>
          <w:smallCaps w:val="0"/>
          <w:noProof/>
          <w:sz w:val="24"/>
          <w:szCs w:val="24"/>
        </w:rPr>
      </w:pPr>
      <w:r>
        <w:rPr>
          <w:noProof/>
        </w:rPr>
        <w:t>2.1</w:t>
      </w:r>
      <w:r>
        <w:rPr>
          <w:smallCaps w:val="0"/>
          <w:noProof/>
          <w:sz w:val="24"/>
          <w:szCs w:val="24"/>
        </w:rPr>
        <w:tab/>
      </w:r>
      <w:r>
        <w:rPr>
          <w:noProof/>
        </w:rPr>
        <w:t>Parametry materiałów</w:t>
      </w:r>
      <w:r>
        <w:rPr>
          <w:noProof/>
        </w:rPr>
        <w:tab/>
      </w:r>
      <w:r>
        <w:rPr>
          <w:noProof/>
        </w:rPr>
        <w:fldChar w:fldCharType="begin"/>
      </w:r>
      <w:r>
        <w:rPr>
          <w:noProof/>
        </w:rPr>
        <w:instrText xml:space="preserve"> PAGEREF _Toc452365931 \h </w:instrText>
      </w:r>
      <w:r>
        <w:rPr>
          <w:noProof/>
        </w:rPr>
      </w:r>
      <w:r>
        <w:rPr>
          <w:noProof/>
        </w:rPr>
        <w:fldChar w:fldCharType="separate"/>
      </w:r>
      <w:r>
        <w:rPr>
          <w:noProof/>
        </w:rPr>
        <w:t>9</w:t>
      </w:r>
      <w:r>
        <w:rPr>
          <w:noProof/>
        </w:rPr>
        <w:fldChar w:fldCharType="end"/>
      </w:r>
    </w:p>
    <w:p w:rsidR="00DF0BA4" w:rsidRDefault="00DF0BA4">
      <w:pPr>
        <w:pStyle w:val="TOC2"/>
        <w:tabs>
          <w:tab w:val="left" w:pos="960"/>
          <w:tab w:val="right" w:leader="dot" w:pos="9060"/>
        </w:tabs>
        <w:rPr>
          <w:smallCaps w:val="0"/>
          <w:noProof/>
          <w:sz w:val="24"/>
          <w:szCs w:val="24"/>
        </w:rPr>
      </w:pPr>
      <w:r>
        <w:rPr>
          <w:noProof/>
        </w:rPr>
        <w:t>2.2</w:t>
      </w:r>
      <w:r>
        <w:rPr>
          <w:smallCaps w:val="0"/>
          <w:noProof/>
          <w:sz w:val="24"/>
          <w:szCs w:val="24"/>
        </w:rPr>
        <w:tab/>
      </w:r>
      <w:r>
        <w:rPr>
          <w:noProof/>
        </w:rPr>
        <w:t>Materiały nie odpowiadające wymaganiom</w:t>
      </w:r>
      <w:r>
        <w:rPr>
          <w:noProof/>
        </w:rPr>
        <w:tab/>
      </w:r>
      <w:r>
        <w:rPr>
          <w:noProof/>
        </w:rPr>
        <w:fldChar w:fldCharType="begin"/>
      </w:r>
      <w:r>
        <w:rPr>
          <w:noProof/>
        </w:rPr>
        <w:instrText xml:space="preserve"> PAGEREF _Toc452365932 \h </w:instrText>
      </w:r>
      <w:r>
        <w:rPr>
          <w:noProof/>
        </w:rPr>
      </w:r>
      <w:r>
        <w:rPr>
          <w:noProof/>
        </w:rPr>
        <w:fldChar w:fldCharType="separate"/>
      </w:r>
      <w:r>
        <w:rPr>
          <w:noProof/>
        </w:rPr>
        <w:t>9</w:t>
      </w:r>
      <w:r>
        <w:rPr>
          <w:noProof/>
        </w:rPr>
        <w:fldChar w:fldCharType="end"/>
      </w:r>
    </w:p>
    <w:p w:rsidR="00DF0BA4" w:rsidRDefault="00DF0BA4">
      <w:pPr>
        <w:pStyle w:val="TOC2"/>
        <w:tabs>
          <w:tab w:val="left" w:pos="960"/>
          <w:tab w:val="right" w:leader="dot" w:pos="9060"/>
        </w:tabs>
        <w:rPr>
          <w:smallCaps w:val="0"/>
          <w:noProof/>
          <w:sz w:val="24"/>
          <w:szCs w:val="24"/>
        </w:rPr>
      </w:pPr>
      <w:r>
        <w:rPr>
          <w:noProof/>
        </w:rPr>
        <w:t>2.3</w:t>
      </w:r>
      <w:r>
        <w:rPr>
          <w:smallCaps w:val="0"/>
          <w:noProof/>
          <w:sz w:val="24"/>
          <w:szCs w:val="24"/>
        </w:rPr>
        <w:tab/>
      </w:r>
      <w:r>
        <w:rPr>
          <w:noProof/>
        </w:rPr>
        <w:t>Przechowywanie i składowanie materiałów</w:t>
      </w:r>
      <w:r>
        <w:rPr>
          <w:noProof/>
        </w:rPr>
        <w:tab/>
      </w:r>
      <w:r>
        <w:rPr>
          <w:noProof/>
        </w:rPr>
        <w:fldChar w:fldCharType="begin"/>
      </w:r>
      <w:r>
        <w:rPr>
          <w:noProof/>
        </w:rPr>
        <w:instrText xml:space="preserve"> PAGEREF _Toc452365933 \h </w:instrText>
      </w:r>
      <w:r>
        <w:rPr>
          <w:noProof/>
        </w:rPr>
      </w:r>
      <w:r>
        <w:rPr>
          <w:noProof/>
        </w:rPr>
        <w:fldChar w:fldCharType="separate"/>
      </w:r>
      <w:r>
        <w:rPr>
          <w:noProof/>
        </w:rPr>
        <w:t>9</w:t>
      </w:r>
      <w:r>
        <w:rPr>
          <w:noProof/>
        </w:rPr>
        <w:fldChar w:fldCharType="end"/>
      </w:r>
    </w:p>
    <w:p w:rsidR="00DF0BA4" w:rsidRDefault="00DF0BA4">
      <w:pPr>
        <w:pStyle w:val="TOC1"/>
        <w:tabs>
          <w:tab w:val="left" w:pos="480"/>
          <w:tab w:val="right" w:leader="dot" w:pos="9060"/>
        </w:tabs>
        <w:rPr>
          <w:b w:val="0"/>
          <w:bCs w:val="0"/>
          <w:caps w:val="0"/>
          <w:noProof/>
          <w:sz w:val="24"/>
          <w:szCs w:val="24"/>
        </w:rPr>
      </w:pPr>
      <w:r>
        <w:rPr>
          <w:noProof/>
        </w:rPr>
        <w:t>3.</w:t>
      </w:r>
      <w:r>
        <w:rPr>
          <w:b w:val="0"/>
          <w:bCs w:val="0"/>
          <w:caps w:val="0"/>
          <w:noProof/>
          <w:sz w:val="24"/>
          <w:szCs w:val="24"/>
        </w:rPr>
        <w:tab/>
      </w:r>
      <w:r>
        <w:rPr>
          <w:noProof/>
        </w:rPr>
        <w:t>Sprzęt</w:t>
      </w:r>
      <w:r>
        <w:rPr>
          <w:noProof/>
        </w:rPr>
        <w:tab/>
      </w:r>
      <w:r>
        <w:rPr>
          <w:noProof/>
        </w:rPr>
        <w:fldChar w:fldCharType="begin"/>
      </w:r>
      <w:r>
        <w:rPr>
          <w:noProof/>
        </w:rPr>
        <w:instrText xml:space="preserve"> PAGEREF _Toc452365934 \h </w:instrText>
      </w:r>
      <w:r>
        <w:rPr>
          <w:noProof/>
        </w:rPr>
      </w:r>
      <w:r>
        <w:rPr>
          <w:noProof/>
        </w:rPr>
        <w:fldChar w:fldCharType="separate"/>
      </w:r>
      <w:r>
        <w:rPr>
          <w:noProof/>
        </w:rPr>
        <w:t>9</w:t>
      </w:r>
      <w:r>
        <w:rPr>
          <w:noProof/>
        </w:rPr>
        <w:fldChar w:fldCharType="end"/>
      </w:r>
    </w:p>
    <w:p w:rsidR="00DF0BA4" w:rsidRDefault="00DF0BA4">
      <w:pPr>
        <w:pStyle w:val="TOC1"/>
        <w:tabs>
          <w:tab w:val="left" w:pos="480"/>
          <w:tab w:val="right" w:leader="dot" w:pos="9060"/>
        </w:tabs>
        <w:rPr>
          <w:b w:val="0"/>
          <w:bCs w:val="0"/>
          <w:caps w:val="0"/>
          <w:noProof/>
          <w:sz w:val="24"/>
          <w:szCs w:val="24"/>
        </w:rPr>
      </w:pPr>
      <w:r>
        <w:rPr>
          <w:noProof/>
        </w:rPr>
        <w:t>4.</w:t>
      </w:r>
      <w:r>
        <w:rPr>
          <w:b w:val="0"/>
          <w:bCs w:val="0"/>
          <w:caps w:val="0"/>
          <w:noProof/>
          <w:sz w:val="24"/>
          <w:szCs w:val="24"/>
        </w:rPr>
        <w:tab/>
      </w:r>
      <w:r>
        <w:rPr>
          <w:noProof/>
        </w:rPr>
        <w:t>Transport</w:t>
      </w:r>
      <w:r>
        <w:rPr>
          <w:noProof/>
        </w:rPr>
        <w:tab/>
      </w:r>
      <w:r>
        <w:rPr>
          <w:noProof/>
        </w:rPr>
        <w:fldChar w:fldCharType="begin"/>
      </w:r>
      <w:r>
        <w:rPr>
          <w:noProof/>
        </w:rPr>
        <w:instrText xml:space="preserve"> PAGEREF _Toc452365935 \h </w:instrText>
      </w:r>
      <w:r>
        <w:rPr>
          <w:noProof/>
        </w:rPr>
      </w:r>
      <w:r>
        <w:rPr>
          <w:noProof/>
        </w:rPr>
        <w:fldChar w:fldCharType="separate"/>
      </w:r>
      <w:r>
        <w:rPr>
          <w:noProof/>
        </w:rPr>
        <w:t>10</w:t>
      </w:r>
      <w:r>
        <w:rPr>
          <w:noProof/>
        </w:rPr>
        <w:fldChar w:fldCharType="end"/>
      </w:r>
    </w:p>
    <w:p w:rsidR="00DF0BA4" w:rsidRDefault="00DF0BA4">
      <w:pPr>
        <w:pStyle w:val="TOC1"/>
        <w:tabs>
          <w:tab w:val="left" w:pos="480"/>
          <w:tab w:val="right" w:leader="dot" w:pos="9060"/>
        </w:tabs>
        <w:rPr>
          <w:b w:val="0"/>
          <w:bCs w:val="0"/>
          <w:caps w:val="0"/>
          <w:noProof/>
          <w:sz w:val="24"/>
          <w:szCs w:val="24"/>
        </w:rPr>
      </w:pPr>
      <w:r>
        <w:rPr>
          <w:noProof/>
        </w:rPr>
        <w:t>5.</w:t>
      </w:r>
      <w:r>
        <w:rPr>
          <w:b w:val="0"/>
          <w:bCs w:val="0"/>
          <w:caps w:val="0"/>
          <w:noProof/>
          <w:sz w:val="24"/>
          <w:szCs w:val="24"/>
        </w:rPr>
        <w:tab/>
      </w:r>
      <w:r>
        <w:rPr>
          <w:noProof/>
        </w:rPr>
        <w:t>Wykonanie robót</w:t>
      </w:r>
      <w:r>
        <w:rPr>
          <w:noProof/>
        </w:rPr>
        <w:tab/>
      </w:r>
      <w:r>
        <w:rPr>
          <w:noProof/>
        </w:rPr>
        <w:fldChar w:fldCharType="begin"/>
      </w:r>
      <w:r>
        <w:rPr>
          <w:noProof/>
        </w:rPr>
        <w:instrText xml:space="preserve"> PAGEREF _Toc452365936 \h </w:instrText>
      </w:r>
      <w:r>
        <w:rPr>
          <w:noProof/>
        </w:rPr>
      </w:r>
      <w:r>
        <w:rPr>
          <w:noProof/>
        </w:rPr>
        <w:fldChar w:fldCharType="separate"/>
      </w:r>
      <w:r>
        <w:rPr>
          <w:noProof/>
        </w:rPr>
        <w:t>10</w:t>
      </w:r>
      <w:r>
        <w:rPr>
          <w:noProof/>
        </w:rPr>
        <w:fldChar w:fldCharType="end"/>
      </w:r>
    </w:p>
    <w:p w:rsidR="00DF0BA4" w:rsidRDefault="00DF0BA4">
      <w:pPr>
        <w:pStyle w:val="TOC2"/>
        <w:tabs>
          <w:tab w:val="left" w:pos="960"/>
          <w:tab w:val="right" w:leader="dot" w:pos="9060"/>
        </w:tabs>
        <w:rPr>
          <w:smallCaps w:val="0"/>
          <w:noProof/>
          <w:sz w:val="24"/>
          <w:szCs w:val="24"/>
        </w:rPr>
      </w:pPr>
      <w:r>
        <w:rPr>
          <w:noProof/>
        </w:rPr>
        <w:t>5.1</w:t>
      </w:r>
      <w:r>
        <w:rPr>
          <w:smallCaps w:val="0"/>
          <w:noProof/>
          <w:sz w:val="24"/>
          <w:szCs w:val="24"/>
        </w:rPr>
        <w:tab/>
      </w:r>
      <w:r>
        <w:rPr>
          <w:noProof/>
        </w:rPr>
        <w:t>Ogólne zasady wykonywania robót</w:t>
      </w:r>
      <w:r>
        <w:rPr>
          <w:noProof/>
        </w:rPr>
        <w:tab/>
      </w:r>
      <w:r>
        <w:rPr>
          <w:noProof/>
        </w:rPr>
        <w:fldChar w:fldCharType="begin"/>
      </w:r>
      <w:r>
        <w:rPr>
          <w:noProof/>
        </w:rPr>
        <w:instrText xml:space="preserve"> PAGEREF _Toc452365937 \h </w:instrText>
      </w:r>
      <w:r>
        <w:rPr>
          <w:noProof/>
        </w:rPr>
      </w:r>
      <w:r>
        <w:rPr>
          <w:noProof/>
        </w:rPr>
        <w:fldChar w:fldCharType="separate"/>
      </w:r>
      <w:r>
        <w:rPr>
          <w:noProof/>
        </w:rPr>
        <w:t>10</w:t>
      </w:r>
      <w:r>
        <w:rPr>
          <w:noProof/>
        </w:rPr>
        <w:fldChar w:fldCharType="end"/>
      </w:r>
    </w:p>
    <w:p w:rsidR="00DF0BA4" w:rsidRDefault="00DF0BA4">
      <w:pPr>
        <w:pStyle w:val="TOC1"/>
        <w:tabs>
          <w:tab w:val="left" w:pos="480"/>
          <w:tab w:val="right" w:leader="dot" w:pos="9060"/>
        </w:tabs>
        <w:rPr>
          <w:b w:val="0"/>
          <w:bCs w:val="0"/>
          <w:caps w:val="0"/>
          <w:noProof/>
          <w:sz w:val="24"/>
          <w:szCs w:val="24"/>
        </w:rPr>
      </w:pPr>
      <w:r>
        <w:rPr>
          <w:noProof/>
        </w:rPr>
        <w:t>6.</w:t>
      </w:r>
      <w:r>
        <w:rPr>
          <w:b w:val="0"/>
          <w:bCs w:val="0"/>
          <w:caps w:val="0"/>
          <w:noProof/>
          <w:sz w:val="24"/>
          <w:szCs w:val="24"/>
        </w:rPr>
        <w:tab/>
      </w:r>
      <w:r>
        <w:rPr>
          <w:noProof/>
        </w:rPr>
        <w:t>Kontrola jakości robót</w:t>
      </w:r>
      <w:r>
        <w:rPr>
          <w:noProof/>
        </w:rPr>
        <w:tab/>
      </w:r>
      <w:r>
        <w:rPr>
          <w:noProof/>
        </w:rPr>
        <w:fldChar w:fldCharType="begin"/>
      </w:r>
      <w:r>
        <w:rPr>
          <w:noProof/>
        </w:rPr>
        <w:instrText xml:space="preserve"> PAGEREF _Toc452365938 \h </w:instrText>
      </w:r>
      <w:r>
        <w:rPr>
          <w:noProof/>
        </w:rPr>
      </w:r>
      <w:r>
        <w:rPr>
          <w:noProof/>
        </w:rPr>
        <w:fldChar w:fldCharType="separate"/>
      </w:r>
      <w:r>
        <w:rPr>
          <w:noProof/>
        </w:rPr>
        <w:t>10</w:t>
      </w:r>
      <w:r>
        <w:rPr>
          <w:noProof/>
        </w:rPr>
        <w:fldChar w:fldCharType="end"/>
      </w:r>
    </w:p>
    <w:p w:rsidR="00DF0BA4" w:rsidRDefault="00DF0BA4">
      <w:pPr>
        <w:pStyle w:val="TOC2"/>
        <w:tabs>
          <w:tab w:val="left" w:pos="960"/>
          <w:tab w:val="right" w:leader="dot" w:pos="9060"/>
        </w:tabs>
        <w:rPr>
          <w:smallCaps w:val="0"/>
          <w:noProof/>
          <w:sz w:val="24"/>
          <w:szCs w:val="24"/>
        </w:rPr>
      </w:pPr>
      <w:r>
        <w:rPr>
          <w:noProof/>
        </w:rPr>
        <w:t>6.1</w:t>
      </w:r>
      <w:r>
        <w:rPr>
          <w:smallCaps w:val="0"/>
          <w:noProof/>
          <w:sz w:val="24"/>
          <w:szCs w:val="24"/>
        </w:rPr>
        <w:tab/>
      </w:r>
      <w:r>
        <w:rPr>
          <w:noProof/>
        </w:rPr>
        <w:t>Zasady kontroli jakości robót</w:t>
      </w:r>
      <w:r>
        <w:rPr>
          <w:noProof/>
        </w:rPr>
        <w:tab/>
      </w:r>
      <w:r>
        <w:rPr>
          <w:noProof/>
        </w:rPr>
        <w:fldChar w:fldCharType="begin"/>
      </w:r>
      <w:r>
        <w:rPr>
          <w:noProof/>
        </w:rPr>
        <w:instrText xml:space="preserve"> PAGEREF _Toc452365939 \h </w:instrText>
      </w:r>
      <w:r>
        <w:rPr>
          <w:noProof/>
        </w:rPr>
      </w:r>
      <w:r>
        <w:rPr>
          <w:noProof/>
        </w:rPr>
        <w:fldChar w:fldCharType="separate"/>
      </w:r>
      <w:r>
        <w:rPr>
          <w:noProof/>
        </w:rPr>
        <w:t>10</w:t>
      </w:r>
      <w:r>
        <w:rPr>
          <w:noProof/>
        </w:rPr>
        <w:fldChar w:fldCharType="end"/>
      </w:r>
    </w:p>
    <w:p w:rsidR="00DF0BA4" w:rsidRDefault="00DF0BA4">
      <w:pPr>
        <w:pStyle w:val="TOC2"/>
        <w:tabs>
          <w:tab w:val="left" w:pos="960"/>
          <w:tab w:val="right" w:leader="dot" w:pos="9060"/>
        </w:tabs>
        <w:rPr>
          <w:smallCaps w:val="0"/>
          <w:noProof/>
          <w:sz w:val="24"/>
          <w:szCs w:val="24"/>
        </w:rPr>
      </w:pPr>
      <w:r>
        <w:rPr>
          <w:noProof/>
        </w:rPr>
        <w:t>6.2</w:t>
      </w:r>
      <w:r>
        <w:rPr>
          <w:smallCaps w:val="0"/>
          <w:noProof/>
          <w:sz w:val="24"/>
          <w:szCs w:val="24"/>
        </w:rPr>
        <w:tab/>
      </w:r>
      <w:r>
        <w:rPr>
          <w:noProof/>
        </w:rPr>
        <w:t>Jakość materiałów</w:t>
      </w:r>
      <w:r>
        <w:rPr>
          <w:noProof/>
        </w:rPr>
        <w:tab/>
      </w:r>
      <w:r>
        <w:rPr>
          <w:noProof/>
        </w:rPr>
        <w:fldChar w:fldCharType="begin"/>
      </w:r>
      <w:r>
        <w:rPr>
          <w:noProof/>
        </w:rPr>
        <w:instrText xml:space="preserve"> PAGEREF _Toc452365940 \h </w:instrText>
      </w:r>
      <w:r>
        <w:rPr>
          <w:noProof/>
        </w:rPr>
      </w:r>
      <w:r>
        <w:rPr>
          <w:noProof/>
        </w:rPr>
        <w:fldChar w:fldCharType="separate"/>
      </w:r>
      <w:r>
        <w:rPr>
          <w:noProof/>
        </w:rPr>
        <w:t>10</w:t>
      </w:r>
      <w:r>
        <w:rPr>
          <w:noProof/>
        </w:rPr>
        <w:fldChar w:fldCharType="end"/>
      </w:r>
    </w:p>
    <w:p w:rsidR="00DF0BA4" w:rsidRDefault="00DF0BA4">
      <w:pPr>
        <w:pStyle w:val="TOC2"/>
        <w:tabs>
          <w:tab w:val="left" w:pos="960"/>
          <w:tab w:val="right" w:leader="dot" w:pos="9060"/>
        </w:tabs>
        <w:rPr>
          <w:smallCaps w:val="0"/>
          <w:noProof/>
          <w:sz w:val="24"/>
          <w:szCs w:val="24"/>
        </w:rPr>
      </w:pPr>
      <w:r>
        <w:rPr>
          <w:noProof/>
        </w:rPr>
        <w:t>6.3</w:t>
      </w:r>
      <w:r>
        <w:rPr>
          <w:smallCaps w:val="0"/>
          <w:noProof/>
          <w:sz w:val="24"/>
          <w:szCs w:val="24"/>
        </w:rPr>
        <w:tab/>
      </w:r>
      <w:r>
        <w:rPr>
          <w:noProof/>
        </w:rPr>
        <w:t>Odbiory końcowe i częściowe</w:t>
      </w:r>
      <w:r>
        <w:rPr>
          <w:noProof/>
        </w:rPr>
        <w:tab/>
      </w:r>
      <w:r>
        <w:rPr>
          <w:noProof/>
        </w:rPr>
        <w:fldChar w:fldCharType="begin"/>
      </w:r>
      <w:r>
        <w:rPr>
          <w:noProof/>
        </w:rPr>
        <w:instrText xml:space="preserve"> PAGEREF _Toc452365941 \h </w:instrText>
      </w:r>
      <w:r>
        <w:rPr>
          <w:noProof/>
        </w:rPr>
      </w:r>
      <w:r>
        <w:rPr>
          <w:noProof/>
        </w:rPr>
        <w:fldChar w:fldCharType="separate"/>
      </w:r>
      <w:r>
        <w:rPr>
          <w:noProof/>
        </w:rPr>
        <w:t>10</w:t>
      </w:r>
      <w:r>
        <w:rPr>
          <w:noProof/>
        </w:rPr>
        <w:fldChar w:fldCharType="end"/>
      </w:r>
    </w:p>
    <w:p w:rsidR="00DF0BA4" w:rsidRDefault="00DF0BA4">
      <w:pPr>
        <w:pStyle w:val="TOC2"/>
        <w:tabs>
          <w:tab w:val="left" w:pos="960"/>
          <w:tab w:val="right" w:leader="dot" w:pos="9060"/>
        </w:tabs>
        <w:rPr>
          <w:smallCaps w:val="0"/>
          <w:noProof/>
          <w:sz w:val="24"/>
          <w:szCs w:val="24"/>
        </w:rPr>
      </w:pPr>
      <w:r>
        <w:rPr>
          <w:noProof/>
        </w:rPr>
        <w:t>6.4</w:t>
      </w:r>
      <w:r>
        <w:rPr>
          <w:smallCaps w:val="0"/>
          <w:noProof/>
          <w:sz w:val="24"/>
          <w:szCs w:val="24"/>
        </w:rPr>
        <w:tab/>
      </w:r>
      <w:r>
        <w:rPr>
          <w:noProof/>
        </w:rPr>
        <w:t>Dokumenty budowy</w:t>
      </w:r>
      <w:r>
        <w:rPr>
          <w:noProof/>
        </w:rPr>
        <w:tab/>
      </w:r>
      <w:r>
        <w:rPr>
          <w:noProof/>
        </w:rPr>
        <w:fldChar w:fldCharType="begin"/>
      </w:r>
      <w:r>
        <w:rPr>
          <w:noProof/>
        </w:rPr>
        <w:instrText xml:space="preserve"> PAGEREF _Toc452365942 \h </w:instrText>
      </w:r>
      <w:r>
        <w:rPr>
          <w:noProof/>
        </w:rPr>
      </w:r>
      <w:r>
        <w:rPr>
          <w:noProof/>
        </w:rPr>
        <w:fldChar w:fldCharType="separate"/>
      </w:r>
      <w:r>
        <w:rPr>
          <w:noProof/>
        </w:rPr>
        <w:t>10</w:t>
      </w:r>
      <w:r>
        <w:rPr>
          <w:noProof/>
        </w:rPr>
        <w:fldChar w:fldCharType="end"/>
      </w:r>
    </w:p>
    <w:p w:rsidR="00DF0BA4" w:rsidRDefault="00DF0BA4">
      <w:pPr>
        <w:pStyle w:val="TOC1"/>
        <w:tabs>
          <w:tab w:val="left" w:pos="480"/>
          <w:tab w:val="right" w:leader="dot" w:pos="9060"/>
        </w:tabs>
        <w:rPr>
          <w:b w:val="0"/>
          <w:bCs w:val="0"/>
          <w:caps w:val="0"/>
          <w:noProof/>
          <w:sz w:val="24"/>
          <w:szCs w:val="24"/>
        </w:rPr>
      </w:pPr>
      <w:r>
        <w:rPr>
          <w:noProof/>
        </w:rPr>
        <w:t>7.</w:t>
      </w:r>
      <w:r>
        <w:rPr>
          <w:b w:val="0"/>
          <w:bCs w:val="0"/>
          <w:caps w:val="0"/>
          <w:noProof/>
          <w:sz w:val="24"/>
          <w:szCs w:val="24"/>
        </w:rPr>
        <w:tab/>
      </w:r>
      <w:r>
        <w:rPr>
          <w:noProof/>
        </w:rPr>
        <w:t>Obmiar robót</w:t>
      </w:r>
      <w:r>
        <w:rPr>
          <w:noProof/>
        </w:rPr>
        <w:tab/>
      </w:r>
      <w:r>
        <w:rPr>
          <w:noProof/>
        </w:rPr>
        <w:fldChar w:fldCharType="begin"/>
      </w:r>
      <w:r>
        <w:rPr>
          <w:noProof/>
        </w:rPr>
        <w:instrText xml:space="preserve"> PAGEREF _Toc452365943 \h </w:instrText>
      </w:r>
      <w:r>
        <w:rPr>
          <w:noProof/>
        </w:rPr>
      </w:r>
      <w:r>
        <w:rPr>
          <w:noProof/>
        </w:rPr>
        <w:fldChar w:fldCharType="separate"/>
      </w:r>
      <w:r>
        <w:rPr>
          <w:noProof/>
        </w:rPr>
        <w:t>11</w:t>
      </w:r>
      <w:r>
        <w:rPr>
          <w:noProof/>
        </w:rPr>
        <w:fldChar w:fldCharType="end"/>
      </w:r>
    </w:p>
    <w:p w:rsidR="00DF0BA4" w:rsidRDefault="00DF0BA4">
      <w:pPr>
        <w:pStyle w:val="TOC1"/>
        <w:tabs>
          <w:tab w:val="left" w:pos="480"/>
          <w:tab w:val="right" w:leader="dot" w:pos="9060"/>
        </w:tabs>
        <w:rPr>
          <w:b w:val="0"/>
          <w:bCs w:val="0"/>
          <w:caps w:val="0"/>
          <w:noProof/>
          <w:sz w:val="24"/>
          <w:szCs w:val="24"/>
        </w:rPr>
      </w:pPr>
      <w:r>
        <w:rPr>
          <w:noProof/>
        </w:rPr>
        <w:t>8.</w:t>
      </w:r>
      <w:r>
        <w:rPr>
          <w:b w:val="0"/>
          <w:bCs w:val="0"/>
          <w:caps w:val="0"/>
          <w:noProof/>
          <w:sz w:val="24"/>
          <w:szCs w:val="24"/>
        </w:rPr>
        <w:tab/>
      </w:r>
      <w:r>
        <w:rPr>
          <w:noProof/>
        </w:rPr>
        <w:t>Odbiór robót</w:t>
      </w:r>
      <w:r>
        <w:rPr>
          <w:noProof/>
        </w:rPr>
        <w:tab/>
      </w:r>
      <w:r>
        <w:rPr>
          <w:noProof/>
        </w:rPr>
        <w:fldChar w:fldCharType="begin"/>
      </w:r>
      <w:r>
        <w:rPr>
          <w:noProof/>
        </w:rPr>
        <w:instrText xml:space="preserve"> PAGEREF _Toc452365944 \h </w:instrText>
      </w:r>
      <w:r>
        <w:rPr>
          <w:noProof/>
        </w:rPr>
      </w:r>
      <w:r>
        <w:rPr>
          <w:noProof/>
        </w:rPr>
        <w:fldChar w:fldCharType="separate"/>
      </w:r>
      <w:r>
        <w:rPr>
          <w:noProof/>
        </w:rPr>
        <w:t>11</w:t>
      </w:r>
      <w:r>
        <w:rPr>
          <w:noProof/>
        </w:rPr>
        <w:fldChar w:fldCharType="end"/>
      </w:r>
    </w:p>
    <w:p w:rsidR="00DF0BA4" w:rsidRDefault="00DF0BA4">
      <w:pPr>
        <w:pStyle w:val="TOC2"/>
        <w:tabs>
          <w:tab w:val="left" w:pos="960"/>
          <w:tab w:val="right" w:leader="dot" w:pos="9060"/>
        </w:tabs>
        <w:rPr>
          <w:smallCaps w:val="0"/>
          <w:noProof/>
          <w:sz w:val="24"/>
          <w:szCs w:val="24"/>
        </w:rPr>
      </w:pPr>
      <w:r>
        <w:rPr>
          <w:noProof/>
        </w:rPr>
        <w:t>8.1</w:t>
      </w:r>
      <w:r>
        <w:rPr>
          <w:smallCaps w:val="0"/>
          <w:noProof/>
          <w:sz w:val="24"/>
          <w:szCs w:val="24"/>
        </w:rPr>
        <w:tab/>
      </w:r>
      <w:r>
        <w:rPr>
          <w:noProof/>
        </w:rPr>
        <w:t>Procedury odbioru</w:t>
      </w:r>
      <w:r>
        <w:rPr>
          <w:noProof/>
        </w:rPr>
        <w:tab/>
      </w:r>
      <w:r>
        <w:rPr>
          <w:noProof/>
        </w:rPr>
        <w:fldChar w:fldCharType="begin"/>
      </w:r>
      <w:r>
        <w:rPr>
          <w:noProof/>
        </w:rPr>
        <w:instrText xml:space="preserve"> PAGEREF _Toc452365945 \h </w:instrText>
      </w:r>
      <w:r>
        <w:rPr>
          <w:noProof/>
        </w:rPr>
      </w:r>
      <w:r>
        <w:rPr>
          <w:noProof/>
        </w:rPr>
        <w:fldChar w:fldCharType="separate"/>
      </w:r>
      <w:r>
        <w:rPr>
          <w:noProof/>
        </w:rPr>
        <w:t>11</w:t>
      </w:r>
      <w:r>
        <w:rPr>
          <w:noProof/>
        </w:rPr>
        <w:fldChar w:fldCharType="end"/>
      </w:r>
    </w:p>
    <w:p w:rsidR="00DF0BA4" w:rsidRDefault="00DF0BA4">
      <w:pPr>
        <w:pStyle w:val="TOC2"/>
        <w:tabs>
          <w:tab w:val="left" w:pos="960"/>
          <w:tab w:val="right" w:leader="dot" w:pos="9060"/>
        </w:tabs>
        <w:rPr>
          <w:smallCaps w:val="0"/>
          <w:noProof/>
          <w:sz w:val="24"/>
          <w:szCs w:val="24"/>
        </w:rPr>
      </w:pPr>
      <w:r>
        <w:rPr>
          <w:noProof/>
        </w:rPr>
        <w:t>8.2</w:t>
      </w:r>
      <w:r>
        <w:rPr>
          <w:smallCaps w:val="0"/>
          <w:noProof/>
          <w:sz w:val="24"/>
          <w:szCs w:val="24"/>
        </w:rPr>
        <w:tab/>
      </w:r>
      <w:r>
        <w:rPr>
          <w:noProof/>
        </w:rPr>
        <w:t>Odbiór robót zanikających i ulegających zakryciu</w:t>
      </w:r>
      <w:r>
        <w:rPr>
          <w:noProof/>
        </w:rPr>
        <w:tab/>
      </w:r>
      <w:r>
        <w:rPr>
          <w:noProof/>
        </w:rPr>
        <w:fldChar w:fldCharType="begin"/>
      </w:r>
      <w:r>
        <w:rPr>
          <w:noProof/>
        </w:rPr>
        <w:instrText xml:space="preserve"> PAGEREF _Toc452365946 \h </w:instrText>
      </w:r>
      <w:r>
        <w:rPr>
          <w:noProof/>
        </w:rPr>
      </w:r>
      <w:r>
        <w:rPr>
          <w:noProof/>
        </w:rPr>
        <w:fldChar w:fldCharType="separate"/>
      </w:r>
      <w:r>
        <w:rPr>
          <w:noProof/>
        </w:rPr>
        <w:t>11</w:t>
      </w:r>
      <w:r>
        <w:rPr>
          <w:noProof/>
        </w:rPr>
        <w:fldChar w:fldCharType="end"/>
      </w:r>
    </w:p>
    <w:p w:rsidR="00DF0BA4" w:rsidRDefault="00DF0BA4">
      <w:pPr>
        <w:pStyle w:val="TOC2"/>
        <w:tabs>
          <w:tab w:val="left" w:pos="960"/>
          <w:tab w:val="right" w:leader="dot" w:pos="9060"/>
        </w:tabs>
        <w:rPr>
          <w:smallCaps w:val="0"/>
          <w:noProof/>
          <w:sz w:val="24"/>
          <w:szCs w:val="24"/>
        </w:rPr>
      </w:pPr>
      <w:r>
        <w:rPr>
          <w:noProof/>
        </w:rPr>
        <w:t>8.3</w:t>
      </w:r>
      <w:r>
        <w:rPr>
          <w:smallCaps w:val="0"/>
          <w:noProof/>
          <w:sz w:val="24"/>
          <w:szCs w:val="24"/>
        </w:rPr>
        <w:tab/>
      </w:r>
      <w:r>
        <w:rPr>
          <w:noProof/>
        </w:rPr>
        <w:t>Odbiór częściowy</w:t>
      </w:r>
      <w:r>
        <w:rPr>
          <w:noProof/>
        </w:rPr>
        <w:tab/>
      </w:r>
      <w:r>
        <w:rPr>
          <w:noProof/>
        </w:rPr>
        <w:fldChar w:fldCharType="begin"/>
      </w:r>
      <w:r>
        <w:rPr>
          <w:noProof/>
        </w:rPr>
        <w:instrText xml:space="preserve"> PAGEREF _Toc452365947 \h </w:instrText>
      </w:r>
      <w:r>
        <w:rPr>
          <w:noProof/>
        </w:rPr>
      </w:r>
      <w:r>
        <w:rPr>
          <w:noProof/>
        </w:rPr>
        <w:fldChar w:fldCharType="separate"/>
      </w:r>
      <w:r>
        <w:rPr>
          <w:noProof/>
        </w:rPr>
        <w:t>12</w:t>
      </w:r>
      <w:r>
        <w:rPr>
          <w:noProof/>
        </w:rPr>
        <w:fldChar w:fldCharType="end"/>
      </w:r>
    </w:p>
    <w:p w:rsidR="00DF0BA4" w:rsidRDefault="00DF0BA4">
      <w:pPr>
        <w:pStyle w:val="TOC2"/>
        <w:tabs>
          <w:tab w:val="left" w:pos="960"/>
          <w:tab w:val="right" w:leader="dot" w:pos="9060"/>
        </w:tabs>
        <w:rPr>
          <w:smallCaps w:val="0"/>
          <w:noProof/>
          <w:sz w:val="24"/>
          <w:szCs w:val="24"/>
        </w:rPr>
      </w:pPr>
      <w:r>
        <w:rPr>
          <w:noProof/>
        </w:rPr>
        <w:t>8.4</w:t>
      </w:r>
      <w:r>
        <w:rPr>
          <w:smallCaps w:val="0"/>
          <w:noProof/>
          <w:sz w:val="24"/>
          <w:szCs w:val="24"/>
        </w:rPr>
        <w:tab/>
      </w:r>
      <w:r>
        <w:rPr>
          <w:noProof/>
        </w:rPr>
        <w:t>Odbiór końcowy robót</w:t>
      </w:r>
      <w:r>
        <w:rPr>
          <w:noProof/>
        </w:rPr>
        <w:tab/>
      </w:r>
      <w:r>
        <w:rPr>
          <w:noProof/>
        </w:rPr>
        <w:fldChar w:fldCharType="begin"/>
      </w:r>
      <w:r>
        <w:rPr>
          <w:noProof/>
        </w:rPr>
        <w:instrText xml:space="preserve"> PAGEREF _Toc452365948 \h </w:instrText>
      </w:r>
      <w:r>
        <w:rPr>
          <w:noProof/>
        </w:rPr>
      </w:r>
      <w:r>
        <w:rPr>
          <w:noProof/>
        </w:rPr>
        <w:fldChar w:fldCharType="separate"/>
      </w:r>
      <w:r>
        <w:rPr>
          <w:noProof/>
        </w:rPr>
        <w:t>12</w:t>
      </w:r>
      <w:r>
        <w:rPr>
          <w:noProof/>
        </w:rPr>
        <w:fldChar w:fldCharType="end"/>
      </w:r>
    </w:p>
    <w:p w:rsidR="00DF0BA4" w:rsidRDefault="00DF0BA4">
      <w:pPr>
        <w:pStyle w:val="TOC1"/>
        <w:tabs>
          <w:tab w:val="left" w:pos="480"/>
          <w:tab w:val="right" w:leader="dot" w:pos="9060"/>
        </w:tabs>
        <w:rPr>
          <w:b w:val="0"/>
          <w:bCs w:val="0"/>
          <w:caps w:val="0"/>
          <w:noProof/>
          <w:sz w:val="24"/>
          <w:szCs w:val="24"/>
        </w:rPr>
      </w:pPr>
      <w:r>
        <w:rPr>
          <w:noProof/>
        </w:rPr>
        <w:t>9.</w:t>
      </w:r>
      <w:r>
        <w:rPr>
          <w:b w:val="0"/>
          <w:bCs w:val="0"/>
          <w:caps w:val="0"/>
          <w:noProof/>
          <w:sz w:val="24"/>
          <w:szCs w:val="24"/>
        </w:rPr>
        <w:tab/>
      </w:r>
      <w:r>
        <w:rPr>
          <w:noProof/>
        </w:rPr>
        <w:t>PODSTAWY PŁATNOŚCI</w:t>
      </w:r>
      <w:r>
        <w:rPr>
          <w:noProof/>
        </w:rPr>
        <w:tab/>
      </w:r>
      <w:r>
        <w:rPr>
          <w:noProof/>
        </w:rPr>
        <w:fldChar w:fldCharType="begin"/>
      </w:r>
      <w:r>
        <w:rPr>
          <w:noProof/>
        </w:rPr>
        <w:instrText xml:space="preserve"> PAGEREF _Toc452365949 \h </w:instrText>
      </w:r>
      <w:r>
        <w:rPr>
          <w:noProof/>
        </w:rPr>
      </w:r>
      <w:r>
        <w:rPr>
          <w:noProof/>
        </w:rPr>
        <w:fldChar w:fldCharType="separate"/>
      </w:r>
      <w:r>
        <w:rPr>
          <w:noProof/>
        </w:rPr>
        <w:t>12</w:t>
      </w:r>
      <w:r>
        <w:rPr>
          <w:noProof/>
        </w:rPr>
        <w:fldChar w:fldCharType="end"/>
      </w:r>
    </w:p>
    <w:p w:rsidR="00DF0BA4" w:rsidRDefault="00DF0BA4">
      <w:pPr>
        <w:pStyle w:val="TOC1"/>
        <w:tabs>
          <w:tab w:val="left" w:pos="720"/>
          <w:tab w:val="right" w:leader="dot" w:pos="9060"/>
        </w:tabs>
        <w:rPr>
          <w:b w:val="0"/>
          <w:bCs w:val="0"/>
          <w:caps w:val="0"/>
          <w:noProof/>
          <w:sz w:val="24"/>
          <w:szCs w:val="24"/>
        </w:rPr>
      </w:pPr>
      <w:r>
        <w:rPr>
          <w:noProof/>
        </w:rPr>
        <w:t>10.</w:t>
      </w:r>
      <w:r>
        <w:rPr>
          <w:b w:val="0"/>
          <w:bCs w:val="0"/>
          <w:caps w:val="0"/>
          <w:noProof/>
          <w:sz w:val="24"/>
          <w:szCs w:val="24"/>
        </w:rPr>
        <w:tab/>
      </w:r>
      <w:r>
        <w:rPr>
          <w:noProof/>
        </w:rPr>
        <w:t>Przepisy związane</w:t>
      </w:r>
      <w:r>
        <w:rPr>
          <w:noProof/>
        </w:rPr>
        <w:tab/>
      </w:r>
      <w:r>
        <w:rPr>
          <w:noProof/>
        </w:rPr>
        <w:fldChar w:fldCharType="begin"/>
      </w:r>
      <w:r>
        <w:rPr>
          <w:noProof/>
        </w:rPr>
        <w:instrText xml:space="preserve"> PAGEREF _Toc452365950 \h </w:instrText>
      </w:r>
      <w:r>
        <w:rPr>
          <w:noProof/>
        </w:rPr>
      </w:r>
      <w:r>
        <w:rPr>
          <w:noProof/>
        </w:rPr>
        <w:fldChar w:fldCharType="separate"/>
      </w:r>
      <w:r>
        <w:rPr>
          <w:noProof/>
        </w:rPr>
        <w:t>12</w:t>
      </w:r>
      <w:r>
        <w:rPr>
          <w:noProof/>
        </w:rPr>
        <w:fldChar w:fldCharType="end"/>
      </w:r>
    </w:p>
    <w:p w:rsidR="00DF0BA4" w:rsidRDefault="00DF0BA4">
      <w:pPr>
        <w:pStyle w:val="TOC1"/>
        <w:tabs>
          <w:tab w:val="right" w:leader="dot" w:pos="9060"/>
        </w:tabs>
        <w:rPr>
          <w:b w:val="0"/>
          <w:bCs w:val="0"/>
          <w:caps w:val="0"/>
          <w:noProof/>
          <w:sz w:val="24"/>
          <w:szCs w:val="24"/>
        </w:rPr>
      </w:pPr>
      <w:r>
        <w:rPr>
          <w:noProof/>
        </w:rPr>
        <w:t>ST 01 – ROBOTY ZIEMNE</w:t>
      </w:r>
      <w:r>
        <w:rPr>
          <w:noProof/>
        </w:rPr>
        <w:tab/>
      </w:r>
      <w:r>
        <w:rPr>
          <w:noProof/>
        </w:rPr>
        <w:fldChar w:fldCharType="begin"/>
      </w:r>
      <w:r>
        <w:rPr>
          <w:noProof/>
        </w:rPr>
        <w:instrText xml:space="preserve"> PAGEREF _Toc452365951 \h </w:instrText>
      </w:r>
      <w:r>
        <w:rPr>
          <w:noProof/>
        </w:rPr>
      </w:r>
      <w:r>
        <w:rPr>
          <w:noProof/>
        </w:rPr>
        <w:fldChar w:fldCharType="separate"/>
      </w:r>
      <w:r>
        <w:rPr>
          <w:noProof/>
        </w:rPr>
        <w:t>15</w:t>
      </w:r>
      <w:r>
        <w:rPr>
          <w:noProof/>
        </w:rPr>
        <w:fldChar w:fldCharType="end"/>
      </w:r>
    </w:p>
    <w:p w:rsidR="00DF0BA4" w:rsidRDefault="00DF0BA4">
      <w:pPr>
        <w:pStyle w:val="TOC1"/>
        <w:tabs>
          <w:tab w:val="left" w:pos="720"/>
          <w:tab w:val="right" w:leader="dot" w:pos="9060"/>
        </w:tabs>
        <w:rPr>
          <w:b w:val="0"/>
          <w:bCs w:val="0"/>
          <w:caps w:val="0"/>
          <w:noProof/>
          <w:sz w:val="24"/>
          <w:szCs w:val="24"/>
        </w:rPr>
      </w:pPr>
      <w:r>
        <w:rPr>
          <w:noProof/>
        </w:rPr>
        <w:t>11.</w:t>
      </w:r>
      <w:r>
        <w:rPr>
          <w:b w:val="0"/>
          <w:bCs w:val="0"/>
          <w:caps w:val="0"/>
          <w:noProof/>
          <w:sz w:val="24"/>
          <w:szCs w:val="24"/>
        </w:rPr>
        <w:tab/>
      </w:r>
      <w:r>
        <w:rPr>
          <w:noProof/>
        </w:rPr>
        <w:t>Informacje ogólne</w:t>
      </w:r>
      <w:r>
        <w:rPr>
          <w:noProof/>
        </w:rPr>
        <w:tab/>
      </w:r>
      <w:r>
        <w:rPr>
          <w:noProof/>
        </w:rPr>
        <w:fldChar w:fldCharType="begin"/>
      </w:r>
      <w:r>
        <w:rPr>
          <w:noProof/>
        </w:rPr>
        <w:instrText xml:space="preserve"> PAGEREF _Toc452365952 \h </w:instrText>
      </w:r>
      <w:r>
        <w:rPr>
          <w:noProof/>
        </w:rPr>
      </w:r>
      <w:r>
        <w:rPr>
          <w:noProof/>
        </w:rPr>
        <w:fldChar w:fldCharType="separate"/>
      </w:r>
      <w:r>
        <w:rPr>
          <w:noProof/>
        </w:rPr>
        <w:t>15</w:t>
      </w:r>
      <w:r>
        <w:rPr>
          <w:noProof/>
        </w:rPr>
        <w:fldChar w:fldCharType="end"/>
      </w:r>
    </w:p>
    <w:p w:rsidR="00DF0BA4" w:rsidRDefault="00DF0BA4">
      <w:pPr>
        <w:pStyle w:val="TOC2"/>
        <w:tabs>
          <w:tab w:val="left" w:pos="960"/>
          <w:tab w:val="right" w:leader="dot" w:pos="9060"/>
        </w:tabs>
        <w:rPr>
          <w:smallCaps w:val="0"/>
          <w:noProof/>
          <w:sz w:val="24"/>
          <w:szCs w:val="24"/>
        </w:rPr>
      </w:pPr>
      <w:r>
        <w:rPr>
          <w:noProof/>
        </w:rPr>
        <w:t>11.1</w:t>
      </w:r>
      <w:r>
        <w:rPr>
          <w:smallCaps w:val="0"/>
          <w:noProof/>
          <w:sz w:val="24"/>
          <w:szCs w:val="24"/>
        </w:rPr>
        <w:tab/>
      </w:r>
      <w:r>
        <w:rPr>
          <w:noProof/>
        </w:rPr>
        <w:t>Przedmiot opracowania</w:t>
      </w:r>
      <w:r>
        <w:rPr>
          <w:noProof/>
        </w:rPr>
        <w:tab/>
      </w:r>
      <w:r>
        <w:rPr>
          <w:noProof/>
        </w:rPr>
        <w:fldChar w:fldCharType="begin"/>
      </w:r>
      <w:r>
        <w:rPr>
          <w:noProof/>
        </w:rPr>
        <w:instrText xml:space="preserve"> PAGEREF _Toc452365953 \h </w:instrText>
      </w:r>
      <w:r>
        <w:rPr>
          <w:noProof/>
        </w:rPr>
      </w:r>
      <w:r>
        <w:rPr>
          <w:noProof/>
        </w:rPr>
        <w:fldChar w:fldCharType="separate"/>
      </w:r>
      <w:r>
        <w:rPr>
          <w:noProof/>
        </w:rPr>
        <w:t>15</w:t>
      </w:r>
      <w:r>
        <w:rPr>
          <w:noProof/>
        </w:rPr>
        <w:fldChar w:fldCharType="end"/>
      </w:r>
    </w:p>
    <w:p w:rsidR="00DF0BA4" w:rsidRDefault="00DF0BA4">
      <w:pPr>
        <w:pStyle w:val="TOC2"/>
        <w:tabs>
          <w:tab w:val="left" w:pos="960"/>
          <w:tab w:val="right" w:leader="dot" w:pos="9060"/>
        </w:tabs>
        <w:rPr>
          <w:smallCaps w:val="0"/>
          <w:noProof/>
          <w:sz w:val="24"/>
          <w:szCs w:val="24"/>
        </w:rPr>
      </w:pPr>
      <w:r>
        <w:rPr>
          <w:noProof/>
        </w:rPr>
        <w:t>11.2</w:t>
      </w:r>
      <w:r>
        <w:rPr>
          <w:smallCaps w:val="0"/>
          <w:noProof/>
          <w:sz w:val="24"/>
          <w:szCs w:val="24"/>
        </w:rPr>
        <w:tab/>
      </w:r>
      <w:r>
        <w:rPr>
          <w:noProof/>
        </w:rPr>
        <w:t>Zakres robót</w:t>
      </w:r>
      <w:r>
        <w:rPr>
          <w:noProof/>
        </w:rPr>
        <w:tab/>
      </w:r>
      <w:r>
        <w:rPr>
          <w:noProof/>
        </w:rPr>
        <w:fldChar w:fldCharType="begin"/>
      </w:r>
      <w:r>
        <w:rPr>
          <w:noProof/>
        </w:rPr>
        <w:instrText xml:space="preserve"> PAGEREF _Toc452365954 \h </w:instrText>
      </w:r>
      <w:r>
        <w:rPr>
          <w:noProof/>
        </w:rPr>
      </w:r>
      <w:r>
        <w:rPr>
          <w:noProof/>
        </w:rPr>
        <w:fldChar w:fldCharType="separate"/>
      </w:r>
      <w:r>
        <w:rPr>
          <w:noProof/>
        </w:rPr>
        <w:t>15</w:t>
      </w:r>
      <w:r>
        <w:rPr>
          <w:noProof/>
        </w:rPr>
        <w:fldChar w:fldCharType="end"/>
      </w:r>
    </w:p>
    <w:p w:rsidR="00DF0BA4" w:rsidRDefault="00DF0BA4">
      <w:pPr>
        <w:pStyle w:val="TOC1"/>
        <w:tabs>
          <w:tab w:val="left" w:pos="720"/>
          <w:tab w:val="right" w:leader="dot" w:pos="9060"/>
        </w:tabs>
        <w:rPr>
          <w:b w:val="0"/>
          <w:bCs w:val="0"/>
          <w:caps w:val="0"/>
          <w:noProof/>
          <w:sz w:val="24"/>
          <w:szCs w:val="24"/>
        </w:rPr>
      </w:pPr>
      <w:r>
        <w:rPr>
          <w:noProof/>
        </w:rPr>
        <w:t>12.</w:t>
      </w:r>
      <w:r>
        <w:rPr>
          <w:b w:val="0"/>
          <w:bCs w:val="0"/>
          <w:caps w:val="0"/>
          <w:noProof/>
          <w:sz w:val="24"/>
          <w:szCs w:val="24"/>
        </w:rPr>
        <w:tab/>
      </w:r>
      <w:r>
        <w:rPr>
          <w:noProof/>
        </w:rPr>
        <w:t>Materiały</w:t>
      </w:r>
      <w:r>
        <w:rPr>
          <w:noProof/>
        </w:rPr>
        <w:tab/>
      </w:r>
      <w:r>
        <w:rPr>
          <w:noProof/>
        </w:rPr>
        <w:fldChar w:fldCharType="begin"/>
      </w:r>
      <w:r>
        <w:rPr>
          <w:noProof/>
        </w:rPr>
        <w:instrText xml:space="preserve"> PAGEREF _Toc452365955 \h </w:instrText>
      </w:r>
      <w:r>
        <w:rPr>
          <w:noProof/>
        </w:rPr>
      </w:r>
      <w:r>
        <w:rPr>
          <w:noProof/>
        </w:rPr>
        <w:fldChar w:fldCharType="separate"/>
      </w:r>
      <w:r>
        <w:rPr>
          <w:noProof/>
        </w:rPr>
        <w:t>15</w:t>
      </w:r>
      <w:r>
        <w:rPr>
          <w:noProof/>
        </w:rPr>
        <w:fldChar w:fldCharType="end"/>
      </w:r>
    </w:p>
    <w:p w:rsidR="00DF0BA4" w:rsidRDefault="00DF0BA4">
      <w:pPr>
        <w:pStyle w:val="TOC2"/>
        <w:tabs>
          <w:tab w:val="left" w:pos="960"/>
          <w:tab w:val="right" w:leader="dot" w:pos="9060"/>
        </w:tabs>
        <w:rPr>
          <w:smallCaps w:val="0"/>
          <w:noProof/>
          <w:sz w:val="24"/>
          <w:szCs w:val="24"/>
        </w:rPr>
      </w:pPr>
      <w:r>
        <w:rPr>
          <w:noProof/>
        </w:rPr>
        <w:t>12.1</w:t>
      </w:r>
      <w:r>
        <w:rPr>
          <w:smallCaps w:val="0"/>
          <w:noProof/>
          <w:sz w:val="24"/>
          <w:szCs w:val="24"/>
        </w:rPr>
        <w:tab/>
      </w:r>
      <w:r>
        <w:rPr>
          <w:noProof/>
        </w:rPr>
        <w:t>Ogólne wymagania dla materiałów</w:t>
      </w:r>
      <w:r>
        <w:rPr>
          <w:noProof/>
        </w:rPr>
        <w:tab/>
      </w:r>
      <w:r>
        <w:rPr>
          <w:noProof/>
        </w:rPr>
        <w:fldChar w:fldCharType="begin"/>
      </w:r>
      <w:r>
        <w:rPr>
          <w:noProof/>
        </w:rPr>
        <w:instrText xml:space="preserve"> PAGEREF _Toc452365956 \h </w:instrText>
      </w:r>
      <w:r>
        <w:rPr>
          <w:noProof/>
        </w:rPr>
      </w:r>
      <w:r>
        <w:rPr>
          <w:noProof/>
        </w:rPr>
        <w:fldChar w:fldCharType="separate"/>
      </w:r>
      <w:r>
        <w:rPr>
          <w:noProof/>
        </w:rPr>
        <w:t>15</w:t>
      </w:r>
      <w:r>
        <w:rPr>
          <w:noProof/>
        </w:rPr>
        <w:fldChar w:fldCharType="end"/>
      </w:r>
    </w:p>
    <w:p w:rsidR="00DF0BA4" w:rsidRDefault="00DF0BA4">
      <w:pPr>
        <w:pStyle w:val="TOC2"/>
        <w:tabs>
          <w:tab w:val="left" w:pos="960"/>
          <w:tab w:val="right" w:leader="dot" w:pos="9060"/>
        </w:tabs>
        <w:rPr>
          <w:smallCaps w:val="0"/>
          <w:noProof/>
          <w:sz w:val="24"/>
          <w:szCs w:val="24"/>
        </w:rPr>
      </w:pPr>
      <w:r>
        <w:rPr>
          <w:noProof/>
        </w:rPr>
        <w:t>12.2</w:t>
      </w:r>
      <w:r>
        <w:rPr>
          <w:smallCaps w:val="0"/>
          <w:noProof/>
          <w:sz w:val="24"/>
          <w:szCs w:val="24"/>
        </w:rPr>
        <w:tab/>
      </w:r>
      <w:r>
        <w:rPr>
          <w:noProof/>
        </w:rPr>
        <w:t>Stosowane materiały</w:t>
      </w:r>
      <w:r>
        <w:rPr>
          <w:noProof/>
        </w:rPr>
        <w:tab/>
      </w:r>
      <w:r>
        <w:rPr>
          <w:noProof/>
        </w:rPr>
        <w:fldChar w:fldCharType="begin"/>
      </w:r>
      <w:r>
        <w:rPr>
          <w:noProof/>
        </w:rPr>
        <w:instrText xml:space="preserve"> PAGEREF _Toc452365957 \h </w:instrText>
      </w:r>
      <w:r>
        <w:rPr>
          <w:noProof/>
        </w:rPr>
      </w:r>
      <w:r>
        <w:rPr>
          <w:noProof/>
        </w:rPr>
        <w:fldChar w:fldCharType="separate"/>
      </w:r>
      <w:r>
        <w:rPr>
          <w:noProof/>
        </w:rPr>
        <w:t>15</w:t>
      </w:r>
      <w:r>
        <w:rPr>
          <w:noProof/>
        </w:rPr>
        <w:fldChar w:fldCharType="end"/>
      </w:r>
    </w:p>
    <w:p w:rsidR="00DF0BA4" w:rsidRDefault="00DF0BA4">
      <w:pPr>
        <w:pStyle w:val="TOC1"/>
        <w:tabs>
          <w:tab w:val="left" w:pos="720"/>
          <w:tab w:val="right" w:leader="dot" w:pos="9060"/>
        </w:tabs>
        <w:rPr>
          <w:b w:val="0"/>
          <w:bCs w:val="0"/>
          <w:caps w:val="0"/>
          <w:noProof/>
          <w:sz w:val="24"/>
          <w:szCs w:val="24"/>
        </w:rPr>
      </w:pPr>
      <w:r>
        <w:rPr>
          <w:noProof/>
        </w:rPr>
        <w:t>13.</w:t>
      </w:r>
      <w:r>
        <w:rPr>
          <w:b w:val="0"/>
          <w:bCs w:val="0"/>
          <w:caps w:val="0"/>
          <w:noProof/>
          <w:sz w:val="24"/>
          <w:szCs w:val="24"/>
        </w:rPr>
        <w:tab/>
      </w:r>
      <w:r>
        <w:rPr>
          <w:noProof/>
        </w:rPr>
        <w:t>Sprzęt</w:t>
      </w:r>
      <w:r>
        <w:rPr>
          <w:noProof/>
        </w:rPr>
        <w:tab/>
      </w:r>
      <w:r>
        <w:rPr>
          <w:noProof/>
        </w:rPr>
        <w:fldChar w:fldCharType="begin"/>
      </w:r>
      <w:r>
        <w:rPr>
          <w:noProof/>
        </w:rPr>
        <w:instrText xml:space="preserve"> PAGEREF _Toc452365958 \h </w:instrText>
      </w:r>
      <w:r>
        <w:rPr>
          <w:noProof/>
        </w:rPr>
      </w:r>
      <w:r>
        <w:rPr>
          <w:noProof/>
        </w:rPr>
        <w:fldChar w:fldCharType="separate"/>
      </w:r>
      <w:r>
        <w:rPr>
          <w:noProof/>
        </w:rPr>
        <w:t>15</w:t>
      </w:r>
      <w:r>
        <w:rPr>
          <w:noProof/>
        </w:rPr>
        <w:fldChar w:fldCharType="end"/>
      </w:r>
    </w:p>
    <w:p w:rsidR="00DF0BA4" w:rsidRDefault="00DF0BA4">
      <w:pPr>
        <w:pStyle w:val="TOC2"/>
        <w:tabs>
          <w:tab w:val="left" w:pos="960"/>
          <w:tab w:val="right" w:leader="dot" w:pos="9060"/>
        </w:tabs>
        <w:rPr>
          <w:smallCaps w:val="0"/>
          <w:noProof/>
          <w:sz w:val="24"/>
          <w:szCs w:val="24"/>
        </w:rPr>
      </w:pPr>
      <w:r>
        <w:rPr>
          <w:noProof/>
        </w:rPr>
        <w:t>13.1</w:t>
      </w:r>
      <w:r>
        <w:rPr>
          <w:smallCaps w:val="0"/>
          <w:noProof/>
          <w:sz w:val="24"/>
          <w:szCs w:val="24"/>
        </w:rPr>
        <w:tab/>
      </w:r>
      <w:r>
        <w:rPr>
          <w:noProof/>
        </w:rPr>
        <w:t>Wymagania ogólne</w:t>
      </w:r>
      <w:r>
        <w:rPr>
          <w:noProof/>
        </w:rPr>
        <w:tab/>
      </w:r>
      <w:r>
        <w:rPr>
          <w:noProof/>
        </w:rPr>
        <w:fldChar w:fldCharType="begin"/>
      </w:r>
      <w:r>
        <w:rPr>
          <w:noProof/>
        </w:rPr>
        <w:instrText xml:space="preserve"> PAGEREF _Toc452365959 \h </w:instrText>
      </w:r>
      <w:r>
        <w:rPr>
          <w:noProof/>
        </w:rPr>
      </w:r>
      <w:r>
        <w:rPr>
          <w:noProof/>
        </w:rPr>
        <w:fldChar w:fldCharType="separate"/>
      </w:r>
      <w:r>
        <w:rPr>
          <w:noProof/>
        </w:rPr>
        <w:t>15</w:t>
      </w:r>
      <w:r>
        <w:rPr>
          <w:noProof/>
        </w:rPr>
        <w:fldChar w:fldCharType="end"/>
      </w:r>
    </w:p>
    <w:p w:rsidR="00DF0BA4" w:rsidRDefault="00DF0BA4">
      <w:pPr>
        <w:pStyle w:val="TOC2"/>
        <w:tabs>
          <w:tab w:val="left" w:pos="960"/>
          <w:tab w:val="right" w:leader="dot" w:pos="9060"/>
        </w:tabs>
        <w:rPr>
          <w:smallCaps w:val="0"/>
          <w:noProof/>
          <w:sz w:val="24"/>
          <w:szCs w:val="24"/>
        </w:rPr>
      </w:pPr>
      <w:r>
        <w:rPr>
          <w:noProof/>
        </w:rPr>
        <w:t>13.2</w:t>
      </w:r>
      <w:r>
        <w:rPr>
          <w:smallCaps w:val="0"/>
          <w:noProof/>
          <w:sz w:val="24"/>
          <w:szCs w:val="24"/>
        </w:rPr>
        <w:tab/>
      </w:r>
      <w:r>
        <w:rPr>
          <w:noProof/>
        </w:rPr>
        <w:t>Wymagania szczegółowe</w:t>
      </w:r>
      <w:r>
        <w:rPr>
          <w:noProof/>
        </w:rPr>
        <w:tab/>
      </w:r>
      <w:r>
        <w:rPr>
          <w:noProof/>
        </w:rPr>
        <w:fldChar w:fldCharType="begin"/>
      </w:r>
      <w:r>
        <w:rPr>
          <w:noProof/>
        </w:rPr>
        <w:instrText xml:space="preserve"> PAGEREF _Toc452365960 \h </w:instrText>
      </w:r>
      <w:r>
        <w:rPr>
          <w:noProof/>
        </w:rPr>
      </w:r>
      <w:r>
        <w:rPr>
          <w:noProof/>
        </w:rPr>
        <w:fldChar w:fldCharType="separate"/>
      </w:r>
      <w:r>
        <w:rPr>
          <w:noProof/>
        </w:rPr>
        <w:t>15</w:t>
      </w:r>
      <w:r>
        <w:rPr>
          <w:noProof/>
        </w:rPr>
        <w:fldChar w:fldCharType="end"/>
      </w:r>
    </w:p>
    <w:p w:rsidR="00DF0BA4" w:rsidRDefault="00DF0BA4">
      <w:pPr>
        <w:pStyle w:val="TOC1"/>
        <w:tabs>
          <w:tab w:val="left" w:pos="720"/>
          <w:tab w:val="right" w:leader="dot" w:pos="9060"/>
        </w:tabs>
        <w:rPr>
          <w:b w:val="0"/>
          <w:bCs w:val="0"/>
          <w:caps w:val="0"/>
          <w:noProof/>
          <w:sz w:val="24"/>
          <w:szCs w:val="24"/>
        </w:rPr>
      </w:pPr>
      <w:r>
        <w:rPr>
          <w:noProof/>
        </w:rPr>
        <w:t>14.</w:t>
      </w:r>
      <w:r>
        <w:rPr>
          <w:b w:val="0"/>
          <w:bCs w:val="0"/>
          <w:caps w:val="0"/>
          <w:noProof/>
          <w:sz w:val="24"/>
          <w:szCs w:val="24"/>
        </w:rPr>
        <w:tab/>
      </w:r>
      <w:r>
        <w:rPr>
          <w:noProof/>
        </w:rPr>
        <w:t>Transport</w:t>
      </w:r>
      <w:r>
        <w:rPr>
          <w:noProof/>
        </w:rPr>
        <w:tab/>
      </w:r>
      <w:r>
        <w:rPr>
          <w:noProof/>
        </w:rPr>
        <w:fldChar w:fldCharType="begin"/>
      </w:r>
      <w:r>
        <w:rPr>
          <w:noProof/>
        </w:rPr>
        <w:instrText xml:space="preserve"> PAGEREF _Toc452365961 \h </w:instrText>
      </w:r>
      <w:r>
        <w:rPr>
          <w:noProof/>
        </w:rPr>
      </w:r>
      <w:r>
        <w:rPr>
          <w:noProof/>
        </w:rPr>
        <w:fldChar w:fldCharType="separate"/>
      </w:r>
      <w:r>
        <w:rPr>
          <w:noProof/>
        </w:rPr>
        <w:t>16</w:t>
      </w:r>
      <w:r>
        <w:rPr>
          <w:noProof/>
        </w:rPr>
        <w:fldChar w:fldCharType="end"/>
      </w:r>
    </w:p>
    <w:p w:rsidR="00DF0BA4" w:rsidRDefault="00DF0BA4">
      <w:pPr>
        <w:pStyle w:val="TOC2"/>
        <w:tabs>
          <w:tab w:val="left" w:pos="960"/>
          <w:tab w:val="right" w:leader="dot" w:pos="9060"/>
        </w:tabs>
        <w:rPr>
          <w:smallCaps w:val="0"/>
          <w:noProof/>
          <w:sz w:val="24"/>
          <w:szCs w:val="24"/>
        </w:rPr>
      </w:pPr>
      <w:r>
        <w:rPr>
          <w:noProof/>
        </w:rPr>
        <w:t>14.1</w:t>
      </w:r>
      <w:r>
        <w:rPr>
          <w:smallCaps w:val="0"/>
          <w:noProof/>
          <w:sz w:val="24"/>
          <w:szCs w:val="24"/>
        </w:rPr>
        <w:tab/>
      </w:r>
      <w:r>
        <w:rPr>
          <w:noProof/>
        </w:rPr>
        <w:t>Wymagania ogólne</w:t>
      </w:r>
      <w:r>
        <w:rPr>
          <w:noProof/>
        </w:rPr>
        <w:tab/>
      </w:r>
      <w:r>
        <w:rPr>
          <w:noProof/>
        </w:rPr>
        <w:fldChar w:fldCharType="begin"/>
      </w:r>
      <w:r>
        <w:rPr>
          <w:noProof/>
        </w:rPr>
        <w:instrText xml:space="preserve"> PAGEREF _Toc452365962 \h </w:instrText>
      </w:r>
      <w:r>
        <w:rPr>
          <w:noProof/>
        </w:rPr>
      </w:r>
      <w:r>
        <w:rPr>
          <w:noProof/>
        </w:rPr>
        <w:fldChar w:fldCharType="separate"/>
      </w:r>
      <w:r>
        <w:rPr>
          <w:noProof/>
        </w:rPr>
        <w:t>16</w:t>
      </w:r>
      <w:r>
        <w:rPr>
          <w:noProof/>
        </w:rPr>
        <w:fldChar w:fldCharType="end"/>
      </w:r>
    </w:p>
    <w:p w:rsidR="00DF0BA4" w:rsidRDefault="00DF0BA4">
      <w:pPr>
        <w:pStyle w:val="TOC2"/>
        <w:tabs>
          <w:tab w:val="left" w:pos="960"/>
          <w:tab w:val="right" w:leader="dot" w:pos="9060"/>
        </w:tabs>
        <w:rPr>
          <w:smallCaps w:val="0"/>
          <w:noProof/>
          <w:sz w:val="24"/>
          <w:szCs w:val="24"/>
        </w:rPr>
      </w:pPr>
      <w:r>
        <w:rPr>
          <w:noProof/>
        </w:rPr>
        <w:t>14.2</w:t>
      </w:r>
      <w:r>
        <w:rPr>
          <w:smallCaps w:val="0"/>
          <w:noProof/>
          <w:sz w:val="24"/>
          <w:szCs w:val="24"/>
        </w:rPr>
        <w:tab/>
      </w:r>
      <w:r>
        <w:rPr>
          <w:noProof/>
        </w:rPr>
        <w:t>Wymagania szczegółowe</w:t>
      </w:r>
      <w:r>
        <w:rPr>
          <w:noProof/>
        </w:rPr>
        <w:tab/>
      </w:r>
      <w:r>
        <w:rPr>
          <w:noProof/>
        </w:rPr>
        <w:fldChar w:fldCharType="begin"/>
      </w:r>
      <w:r>
        <w:rPr>
          <w:noProof/>
        </w:rPr>
        <w:instrText xml:space="preserve"> PAGEREF _Toc452365963 \h </w:instrText>
      </w:r>
      <w:r>
        <w:rPr>
          <w:noProof/>
        </w:rPr>
      </w:r>
      <w:r>
        <w:rPr>
          <w:noProof/>
        </w:rPr>
        <w:fldChar w:fldCharType="separate"/>
      </w:r>
      <w:r>
        <w:rPr>
          <w:noProof/>
        </w:rPr>
        <w:t>16</w:t>
      </w:r>
      <w:r>
        <w:rPr>
          <w:noProof/>
        </w:rPr>
        <w:fldChar w:fldCharType="end"/>
      </w:r>
    </w:p>
    <w:p w:rsidR="00DF0BA4" w:rsidRDefault="00DF0BA4">
      <w:pPr>
        <w:pStyle w:val="TOC1"/>
        <w:tabs>
          <w:tab w:val="left" w:pos="720"/>
          <w:tab w:val="right" w:leader="dot" w:pos="9060"/>
        </w:tabs>
        <w:rPr>
          <w:b w:val="0"/>
          <w:bCs w:val="0"/>
          <w:caps w:val="0"/>
          <w:noProof/>
          <w:sz w:val="24"/>
          <w:szCs w:val="24"/>
        </w:rPr>
      </w:pPr>
      <w:r>
        <w:rPr>
          <w:noProof/>
        </w:rPr>
        <w:t>15.</w:t>
      </w:r>
      <w:r>
        <w:rPr>
          <w:b w:val="0"/>
          <w:bCs w:val="0"/>
          <w:caps w:val="0"/>
          <w:noProof/>
          <w:sz w:val="24"/>
          <w:szCs w:val="24"/>
        </w:rPr>
        <w:tab/>
      </w:r>
      <w:r>
        <w:rPr>
          <w:noProof/>
        </w:rPr>
        <w:t>Wykonywanie robót</w:t>
      </w:r>
      <w:r>
        <w:rPr>
          <w:noProof/>
        </w:rPr>
        <w:tab/>
      </w:r>
      <w:r>
        <w:rPr>
          <w:noProof/>
        </w:rPr>
        <w:fldChar w:fldCharType="begin"/>
      </w:r>
      <w:r>
        <w:rPr>
          <w:noProof/>
        </w:rPr>
        <w:instrText xml:space="preserve"> PAGEREF _Toc452365964 \h </w:instrText>
      </w:r>
      <w:r>
        <w:rPr>
          <w:noProof/>
        </w:rPr>
      </w:r>
      <w:r>
        <w:rPr>
          <w:noProof/>
        </w:rPr>
        <w:fldChar w:fldCharType="separate"/>
      </w:r>
      <w:r>
        <w:rPr>
          <w:noProof/>
        </w:rPr>
        <w:t>16</w:t>
      </w:r>
      <w:r>
        <w:rPr>
          <w:noProof/>
        </w:rPr>
        <w:fldChar w:fldCharType="end"/>
      </w:r>
    </w:p>
    <w:p w:rsidR="00DF0BA4" w:rsidRDefault="00DF0BA4">
      <w:pPr>
        <w:pStyle w:val="TOC2"/>
        <w:tabs>
          <w:tab w:val="left" w:pos="960"/>
          <w:tab w:val="right" w:leader="dot" w:pos="9060"/>
        </w:tabs>
        <w:rPr>
          <w:smallCaps w:val="0"/>
          <w:noProof/>
          <w:sz w:val="24"/>
          <w:szCs w:val="24"/>
        </w:rPr>
      </w:pPr>
      <w:r>
        <w:rPr>
          <w:noProof/>
        </w:rPr>
        <w:t>15.1</w:t>
      </w:r>
      <w:r>
        <w:rPr>
          <w:smallCaps w:val="0"/>
          <w:noProof/>
          <w:sz w:val="24"/>
          <w:szCs w:val="24"/>
        </w:rPr>
        <w:tab/>
      </w:r>
      <w:r>
        <w:rPr>
          <w:noProof/>
        </w:rPr>
        <w:t>Ogólne zasady wykonywania</w:t>
      </w:r>
      <w:r>
        <w:rPr>
          <w:noProof/>
        </w:rPr>
        <w:tab/>
      </w:r>
      <w:r>
        <w:rPr>
          <w:noProof/>
        </w:rPr>
        <w:fldChar w:fldCharType="begin"/>
      </w:r>
      <w:r>
        <w:rPr>
          <w:noProof/>
        </w:rPr>
        <w:instrText xml:space="preserve"> PAGEREF _Toc452365965 \h </w:instrText>
      </w:r>
      <w:r>
        <w:rPr>
          <w:noProof/>
        </w:rPr>
      </w:r>
      <w:r>
        <w:rPr>
          <w:noProof/>
        </w:rPr>
        <w:fldChar w:fldCharType="separate"/>
      </w:r>
      <w:r>
        <w:rPr>
          <w:noProof/>
        </w:rPr>
        <w:t>16</w:t>
      </w:r>
      <w:r>
        <w:rPr>
          <w:noProof/>
        </w:rPr>
        <w:fldChar w:fldCharType="end"/>
      </w:r>
    </w:p>
    <w:p w:rsidR="00DF0BA4" w:rsidRDefault="00DF0BA4">
      <w:pPr>
        <w:pStyle w:val="TOC2"/>
        <w:tabs>
          <w:tab w:val="left" w:pos="960"/>
          <w:tab w:val="right" w:leader="dot" w:pos="9060"/>
        </w:tabs>
        <w:rPr>
          <w:smallCaps w:val="0"/>
          <w:noProof/>
          <w:sz w:val="24"/>
          <w:szCs w:val="24"/>
        </w:rPr>
      </w:pPr>
      <w:r>
        <w:rPr>
          <w:noProof/>
        </w:rPr>
        <w:t>15.2</w:t>
      </w:r>
      <w:r>
        <w:rPr>
          <w:smallCaps w:val="0"/>
          <w:noProof/>
          <w:sz w:val="24"/>
          <w:szCs w:val="24"/>
        </w:rPr>
        <w:tab/>
      </w:r>
      <w:r>
        <w:rPr>
          <w:noProof/>
        </w:rPr>
        <w:t>Szczegółowe zasady wykonywania robót</w:t>
      </w:r>
      <w:r>
        <w:rPr>
          <w:noProof/>
        </w:rPr>
        <w:tab/>
      </w:r>
      <w:r>
        <w:rPr>
          <w:noProof/>
        </w:rPr>
        <w:fldChar w:fldCharType="begin"/>
      </w:r>
      <w:r>
        <w:rPr>
          <w:noProof/>
        </w:rPr>
        <w:instrText xml:space="preserve"> PAGEREF _Toc452365966 \h </w:instrText>
      </w:r>
      <w:r>
        <w:rPr>
          <w:noProof/>
        </w:rPr>
      </w:r>
      <w:r>
        <w:rPr>
          <w:noProof/>
        </w:rPr>
        <w:fldChar w:fldCharType="separate"/>
      </w:r>
      <w:r>
        <w:rPr>
          <w:noProof/>
        </w:rPr>
        <w:t>16</w:t>
      </w:r>
      <w:r>
        <w:rPr>
          <w:noProof/>
        </w:rPr>
        <w:fldChar w:fldCharType="end"/>
      </w:r>
    </w:p>
    <w:p w:rsidR="00DF0BA4" w:rsidRDefault="00DF0BA4">
      <w:pPr>
        <w:pStyle w:val="TOC1"/>
        <w:tabs>
          <w:tab w:val="left" w:pos="720"/>
          <w:tab w:val="right" w:leader="dot" w:pos="9060"/>
        </w:tabs>
        <w:rPr>
          <w:b w:val="0"/>
          <w:bCs w:val="0"/>
          <w:caps w:val="0"/>
          <w:noProof/>
          <w:sz w:val="24"/>
          <w:szCs w:val="24"/>
        </w:rPr>
      </w:pPr>
      <w:r>
        <w:rPr>
          <w:noProof/>
        </w:rPr>
        <w:t>16.</w:t>
      </w:r>
      <w:r>
        <w:rPr>
          <w:b w:val="0"/>
          <w:bCs w:val="0"/>
          <w:caps w:val="0"/>
          <w:noProof/>
          <w:sz w:val="24"/>
          <w:szCs w:val="24"/>
        </w:rPr>
        <w:tab/>
      </w:r>
      <w:r>
        <w:rPr>
          <w:noProof/>
        </w:rPr>
        <w:t>Kontrola jakości Robót</w:t>
      </w:r>
      <w:r>
        <w:rPr>
          <w:noProof/>
        </w:rPr>
        <w:tab/>
      </w:r>
      <w:r>
        <w:rPr>
          <w:noProof/>
        </w:rPr>
        <w:fldChar w:fldCharType="begin"/>
      </w:r>
      <w:r>
        <w:rPr>
          <w:noProof/>
        </w:rPr>
        <w:instrText xml:space="preserve"> PAGEREF _Toc452365967 \h </w:instrText>
      </w:r>
      <w:r>
        <w:rPr>
          <w:noProof/>
        </w:rPr>
      </w:r>
      <w:r>
        <w:rPr>
          <w:noProof/>
        </w:rPr>
        <w:fldChar w:fldCharType="separate"/>
      </w:r>
      <w:r>
        <w:rPr>
          <w:noProof/>
        </w:rPr>
        <w:t>17</w:t>
      </w:r>
      <w:r>
        <w:rPr>
          <w:noProof/>
        </w:rPr>
        <w:fldChar w:fldCharType="end"/>
      </w:r>
    </w:p>
    <w:p w:rsidR="00DF0BA4" w:rsidRDefault="00DF0BA4">
      <w:pPr>
        <w:pStyle w:val="TOC2"/>
        <w:tabs>
          <w:tab w:val="left" w:pos="960"/>
          <w:tab w:val="right" w:leader="dot" w:pos="9060"/>
        </w:tabs>
        <w:rPr>
          <w:smallCaps w:val="0"/>
          <w:noProof/>
          <w:sz w:val="24"/>
          <w:szCs w:val="24"/>
        </w:rPr>
      </w:pPr>
      <w:r>
        <w:rPr>
          <w:noProof/>
        </w:rPr>
        <w:t>16.1</w:t>
      </w:r>
      <w:r>
        <w:rPr>
          <w:smallCaps w:val="0"/>
          <w:noProof/>
          <w:sz w:val="24"/>
          <w:szCs w:val="24"/>
        </w:rPr>
        <w:tab/>
      </w:r>
      <w:r>
        <w:rPr>
          <w:noProof/>
        </w:rPr>
        <w:t>Ogólne wymagania</w:t>
      </w:r>
      <w:r>
        <w:rPr>
          <w:noProof/>
        </w:rPr>
        <w:tab/>
      </w:r>
      <w:r>
        <w:rPr>
          <w:noProof/>
        </w:rPr>
        <w:fldChar w:fldCharType="begin"/>
      </w:r>
      <w:r>
        <w:rPr>
          <w:noProof/>
        </w:rPr>
        <w:instrText xml:space="preserve"> PAGEREF _Toc452365968 \h </w:instrText>
      </w:r>
      <w:r>
        <w:rPr>
          <w:noProof/>
        </w:rPr>
      </w:r>
      <w:r>
        <w:rPr>
          <w:noProof/>
        </w:rPr>
        <w:fldChar w:fldCharType="separate"/>
      </w:r>
      <w:r>
        <w:rPr>
          <w:noProof/>
        </w:rPr>
        <w:t>17</w:t>
      </w:r>
      <w:r>
        <w:rPr>
          <w:noProof/>
        </w:rPr>
        <w:fldChar w:fldCharType="end"/>
      </w:r>
    </w:p>
    <w:p w:rsidR="00DF0BA4" w:rsidRDefault="00DF0BA4">
      <w:pPr>
        <w:pStyle w:val="TOC2"/>
        <w:tabs>
          <w:tab w:val="left" w:pos="960"/>
          <w:tab w:val="right" w:leader="dot" w:pos="9060"/>
        </w:tabs>
        <w:rPr>
          <w:smallCaps w:val="0"/>
          <w:noProof/>
          <w:sz w:val="24"/>
          <w:szCs w:val="24"/>
        </w:rPr>
      </w:pPr>
      <w:r>
        <w:rPr>
          <w:noProof/>
        </w:rPr>
        <w:t>16.2</w:t>
      </w:r>
      <w:r>
        <w:rPr>
          <w:smallCaps w:val="0"/>
          <w:noProof/>
          <w:sz w:val="24"/>
          <w:szCs w:val="24"/>
        </w:rPr>
        <w:tab/>
      </w:r>
      <w:r>
        <w:rPr>
          <w:noProof/>
        </w:rPr>
        <w:t>Kontrola i badanie w trakcie robót i odbioru</w:t>
      </w:r>
      <w:r>
        <w:rPr>
          <w:noProof/>
        </w:rPr>
        <w:tab/>
      </w:r>
      <w:r>
        <w:rPr>
          <w:noProof/>
        </w:rPr>
        <w:fldChar w:fldCharType="begin"/>
      </w:r>
      <w:r>
        <w:rPr>
          <w:noProof/>
        </w:rPr>
        <w:instrText xml:space="preserve"> PAGEREF _Toc452365969 \h </w:instrText>
      </w:r>
      <w:r>
        <w:rPr>
          <w:noProof/>
        </w:rPr>
      </w:r>
      <w:r>
        <w:rPr>
          <w:noProof/>
        </w:rPr>
        <w:fldChar w:fldCharType="separate"/>
      </w:r>
      <w:r>
        <w:rPr>
          <w:noProof/>
        </w:rPr>
        <w:t>17</w:t>
      </w:r>
      <w:r>
        <w:rPr>
          <w:noProof/>
        </w:rPr>
        <w:fldChar w:fldCharType="end"/>
      </w:r>
    </w:p>
    <w:p w:rsidR="00DF0BA4" w:rsidRDefault="00DF0BA4">
      <w:pPr>
        <w:pStyle w:val="TOC1"/>
        <w:tabs>
          <w:tab w:val="left" w:pos="720"/>
          <w:tab w:val="right" w:leader="dot" w:pos="9060"/>
        </w:tabs>
        <w:rPr>
          <w:b w:val="0"/>
          <w:bCs w:val="0"/>
          <w:caps w:val="0"/>
          <w:noProof/>
          <w:sz w:val="24"/>
          <w:szCs w:val="24"/>
        </w:rPr>
      </w:pPr>
      <w:r>
        <w:rPr>
          <w:noProof/>
        </w:rPr>
        <w:t>17.</w:t>
      </w:r>
      <w:r>
        <w:rPr>
          <w:b w:val="0"/>
          <w:bCs w:val="0"/>
          <w:caps w:val="0"/>
          <w:noProof/>
          <w:sz w:val="24"/>
          <w:szCs w:val="24"/>
        </w:rPr>
        <w:tab/>
      </w:r>
      <w:r>
        <w:rPr>
          <w:noProof/>
        </w:rPr>
        <w:t>Obmiar robót</w:t>
      </w:r>
      <w:r>
        <w:rPr>
          <w:noProof/>
        </w:rPr>
        <w:tab/>
      </w:r>
      <w:r>
        <w:rPr>
          <w:noProof/>
        </w:rPr>
        <w:fldChar w:fldCharType="begin"/>
      </w:r>
      <w:r>
        <w:rPr>
          <w:noProof/>
        </w:rPr>
        <w:instrText xml:space="preserve"> PAGEREF _Toc452365970 \h </w:instrText>
      </w:r>
      <w:r>
        <w:rPr>
          <w:noProof/>
        </w:rPr>
      </w:r>
      <w:r>
        <w:rPr>
          <w:noProof/>
        </w:rPr>
        <w:fldChar w:fldCharType="separate"/>
      </w:r>
      <w:r>
        <w:rPr>
          <w:noProof/>
        </w:rPr>
        <w:t>17</w:t>
      </w:r>
      <w:r>
        <w:rPr>
          <w:noProof/>
        </w:rPr>
        <w:fldChar w:fldCharType="end"/>
      </w:r>
    </w:p>
    <w:p w:rsidR="00DF0BA4" w:rsidRDefault="00DF0BA4">
      <w:pPr>
        <w:pStyle w:val="TOC2"/>
        <w:tabs>
          <w:tab w:val="left" w:pos="960"/>
          <w:tab w:val="right" w:leader="dot" w:pos="9060"/>
        </w:tabs>
        <w:rPr>
          <w:smallCaps w:val="0"/>
          <w:noProof/>
          <w:sz w:val="24"/>
          <w:szCs w:val="24"/>
        </w:rPr>
      </w:pPr>
      <w:r>
        <w:rPr>
          <w:noProof/>
        </w:rPr>
        <w:t>17.1</w:t>
      </w:r>
      <w:r>
        <w:rPr>
          <w:smallCaps w:val="0"/>
          <w:noProof/>
          <w:sz w:val="24"/>
          <w:szCs w:val="24"/>
        </w:rPr>
        <w:tab/>
      </w:r>
      <w:r>
        <w:rPr>
          <w:noProof/>
        </w:rPr>
        <w:t>Ogólne zasady obmiaru robót</w:t>
      </w:r>
      <w:r>
        <w:rPr>
          <w:noProof/>
        </w:rPr>
        <w:tab/>
      </w:r>
      <w:r>
        <w:rPr>
          <w:noProof/>
        </w:rPr>
        <w:fldChar w:fldCharType="begin"/>
      </w:r>
      <w:r>
        <w:rPr>
          <w:noProof/>
        </w:rPr>
        <w:instrText xml:space="preserve"> PAGEREF _Toc452365971 \h </w:instrText>
      </w:r>
      <w:r>
        <w:rPr>
          <w:noProof/>
        </w:rPr>
      </w:r>
      <w:r>
        <w:rPr>
          <w:noProof/>
        </w:rPr>
        <w:fldChar w:fldCharType="separate"/>
      </w:r>
      <w:r>
        <w:rPr>
          <w:noProof/>
        </w:rPr>
        <w:t>17</w:t>
      </w:r>
      <w:r>
        <w:rPr>
          <w:noProof/>
        </w:rPr>
        <w:fldChar w:fldCharType="end"/>
      </w:r>
    </w:p>
    <w:p w:rsidR="00DF0BA4" w:rsidRDefault="00DF0BA4">
      <w:pPr>
        <w:pStyle w:val="TOC2"/>
        <w:tabs>
          <w:tab w:val="left" w:pos="960"/>
          <w:tab w:val="right" w:leader="dot" w:pos="9060"/>
        </w:tabs>
        <w:rPr>
          <w:smallCaps w:val="0"/>
          <w:noProof/>
          <w:sz w:val="24"/>
          <w:szCs w:val="24"/>
        </w:rPr>
      </w:pPr>
      <w:r>
        <w:rPr>
          <w:noProof/>
        </w:rPr>
        <w:t>17.2</w:t>
      </w:r>
      <w:r>
        <w:rPr>
          <w:smallCaps w:val="0"/>
          <w:noProof/>
          <w:sz w:val="24"/>
          <w:szCs w:val="24"/>
        </w:rPr>
        <w:tab/>
      </w:r>
      <w:r>
        <w:rPr>
          <w:noProof/>
        </w:rPr>
        <w:t>Jednostki obmiaru</w:t>
      </w:r>
      <w:r>
        <w:rPr>
          <w:noProof/>
        </w:rPr>
        <w:tab/>
      </w:r>
      <w:r>
        <w:rPr>
          <w:noProof/>
        </w:rPr>
        <w:fldChar w:fldCharType="begin"/>
      </w:r>
      <w:r>
        <w:rPr>
          <w:noProof/>
        </w:rPr>
        <w:instrText xml:space="preserve"> PAGEREF _Toc452365972 \h </w:instrText>
      </w:r>
      <w:r>
        <w:rPr>
          <w:noProof/>
        </w:rPr>
      </w:r>
      <w:r>
        <w:rPr>
          <w:noProof/>
        </w:rPr>
        <w:fldChar w:fldCharType="separate"/>
      </w:r>
      <w:r>
        <w:rPr>
          <w:noProof/>
        </w:rPr>
        <w:t>17</w:t>
      </w:r>
      <w:r>
        <w:rPr>
          <w:noProof/>
        </w:rPr>
        <w:fldChar w:fldCharType="end"/>
      </w:r>
    </w:p>
    <w:p w:rsidR="00DF0BA4" w:rsidRDefault="00DF0BA4">
      <w:pPr>
        <w:pStyle w:val="TOC1"/>
        <w:tabs>
          <w:tab w:val="left" w:pos="720"/>
          <w:tab w:val="right" w:leader="dot" w:pos="9060"/>
        </w:tabs>
        <w:rPr>
          <w:b w:val="0"/>
          <w:bCs w:val="0"/>
          <w:caps w:val="0"/>
          <w:noProof/>
          <w:sz w:val="24"/>
          <w:szCs w:val="24"/>
        </w:rPr>
      </w:pPr>
      <w:r>
        <w:rPr>
          <w:noProof/>
        </w:rPr>
        <w:t>18.</w:t>
      </w:r>
      <w:r>
        <w:rPr>
          <w:b w:val="0"/>
          <w:bCs w:val="0"/>
          <w:caps w:val="0"/>
          <w:noProof/>
          <w:sz w:val="24"/>
          <w:szCs w:val="24"/>
        </w:rPr>
        <w:tab/>
      </w:r>
      <w:r>
        <w:rPr>
          <w:noProof/>
        </w:rPr>
        <w:t>Odbiór robót</w:t>
      </w:r>
      <w:r>
        <w:rPr>
          <w:noProof/>
        </w:rPr>
        <w:tab/>
      </w:r>
      <w:r>
        <w:rPr>
          <w:noProof/>
        </w:rPr>
        <w:fldChar w:fldCharType="begin"/>
      </w:r>
      <w:r>
        <w:rPr>
          <w:noProof/>
        </w:rPr>
        <w:instrText xml:space="preserve"> PAGEREF _Toc452365973 \h </w:instrText>
      </w:r>
      <w:r>
        <w:rPr>
          <w:noProof/>
        </w:rPr>
      </w:r>
      <w:r>
        <w:rPr>
          <w:noProof/>
        </w:rPr>
        <w:fldChar w:fldCharType="separate"/>
      </w:r>
      <w:r>
        <w:rPr>
          <w:noProof/>
        </w:rPr>
        <w:t>17</w:t>
      </w:r>
      <w:r>
        <w:rPr>
          <w:noProof/>
        </w:rPr>
        <w:fldChar w:fldCharType="end"/>
      </w:r>
    </w:p>
    <w:p w:rsidR="00DF0BA4" w:rsidRDefault="00DF0BA4">
      <w:pPr>
        <w:pStyle w:val="TOC2"/>
        <w:tabs>
          <w:tab w:val="left" w:pos="960"/>
          <w:tab w:val="right" w:leader="dot" w:pos="9060"/>
        </w:tabs>
        <w:rPr>
          <w:smallCaps w:val="0"/>
          <w:noProof/>
          <w:sz w:val="24"/>
          <w:szCs w:val="24"/>
        </w:rPr>
      </w:pPr>
      <w:r>
        <w:rPr>
          <w:noProof/>
        </w:rPr>
        <w:t>18.1</w:t>
      </w:r>
      <w:r>
        <w:rPr>
          <w:smallCaps w:val="0"/>
          <w:noProof/>
          <w:sz w:val="24"/>
          <w:szCs w:val="24"/>
        </w:rPr>
        <w:tab/>
      </w:r>
      <w:r>
        <w:rPr>
          <w:noProof/>
        </w:rPr>
        <w:t>Ogólne wymagania</w:t>
      </w:r>
      <w:r>
        <w:rPr>
          <w:noProof/>
        </w:rPr>
        <w:tab/>
      </w:r>
      <w:r>
        <w:rPr>
          <w:noProof/>
        </w:rPr>
        <w:fldChar w:fldCharType="begin"/>
      </w:r>
      <w:r>
        <w:rPr>
          <w:noProof/>
        </w:rPr>
        <w:instrText xml:space="preserve"> PAGEREF _Toc452365974 \h </w:instrText>
      </w:r>
      <w:r>
        <w:rPr>
          <w:noProof/>
        </w:rPr>
      </w:r>
      <w:r>
        <w:rPr>
          <w:noProof/>
        </w:rPr>
        <w:fldChar w:fldCharType="separate"/>
      </w:r>
      <w:r>
        <w:rPr>
          <w:noProof/>
        </w:rPr>
        <w:t>17</w:t>
      </w:r>
      <w:r>
        <w:rPr>
          <w:noProof/>
        </w:rPr>
        <w:fldChar w:fldCharType="end"/>
      </w:r>
    </w:p>
    <w:p w:rsidR="00DF0BA4" w:rsidRDefault="00DF0BA4">
      <w:pPr>
        <w:pStyle w:val="TOC2"/>
        <w:tabs>
          <w:tab w:val="left" w:pos="960"/>
          <w:tab w:val="right" w:leader="dot" w:pos="9060"/>
        </w:tabs>
        <w:rPr>
          <w:smallCaps w:val="0"/>
          <w:noProof/>
          <w:sz w:val="24"/>
          <w:szCs w:val="24"/>
        </w:rPr>
      </w:pPr>
      <w:r>
        <w:rPr>
          <w:noProof/>
        </w:rPr>
        <w:t>18.2</w:t>
      </w:r>
      <w:r>
        <w:rPr>
          <w:smallCaps w:val="0"/>
          <w:noProof/>
          <w:sz w:val="24"/>
          <w:szCs w:val="24"/>
        </w:rPr>
        <w:tab/>
      </w:r>
      <w:r>
        <w:rPr>
          <w:noProof/>
        </w:rPr>
        <w:t>Zakres odbioru robót</w:t>
      </w:r>
      <w:r>
        <w:rPr>
          <w:noProof/>
        </w:rPr>
        <w:tab/>
      </w:r>
      <w:r>
        <w:rPr>
          <w:noProof/>
        </w:rPr>
        <w:fldChar w:fldCharType="begin"/>
      </w:r>
      <w:r>
        <w:rPr>
          <w:noProof/>
        </w:rPr>
        <w:instrText xml:space="preserve"> PAGEREF _Toc452365975 \h </w:instrText>
      </w:r>
      <w:r>
        <w:rPr>
          <w:noProof/>
        </w:rPr>
      </w:r>
      <w:r>
        <w:rPr>
          <w:noProof/>
        </w:rPr>
        <w:fldChar w:fldCharType="separate"/>
      </w:r>
      <w:r>
        <w:rPr>
          <w:noProof/>
        </w:rPr>
        <w:t>17</w:t>
      </w:r>
      <w:r>
        <w:rPr>
          <w:noProof/>
        </w:rPr>
        <w:fldChar w:fldCharType="end"/>
      </w:r>
    </w:p>
    <w:p w:rsidR="00DF0BA4" w:rsidRDefault="00DF0BA4">
      <w:pPr>
        <w:pStyle w:val="TOC1"/>
        <w:tabs>
          <w:tab w:val="left" w:pos="720"/>
          <w:tab w:val="right" w:leader="dot" w:pos="9060"/>
        </w:tabs>
        <w:rPr>
          <w:b w:val="0"/>
          <w:bCs w:val="0"/>
          <w:caps w:val="0"/>
          <w:noProof/>
          <w:sz w:val="24"/>
          <w:szCs w:val="24"/>
        </w:rPr>
      </w:pPr>
      <w:r>
        <w:rPr>
          <w:noProof/>
        </w:rPr>
        <w:t>19.</w:t>
      </w:r>
      <w:r>
        <w:rPr>
          <w:b w:val="0"/>
          <w:bCs w:val="0"/>
          <w:caps w:val="0"/>
          <w:noProof/>
          <w:sz w:val="24"/>
          <w:szCs w:val="24"/>
        </w:rPr>
        <w:tab/>
      </w:r>
      <w:r>
        <w:rPr>
          <w:noProof/>
        </w:rPr>
        <w:t>Przepisy związane</w:t>
      </w:r>
      <w:r>
        <w:rPr>
          <w:noProof/>
        </w:rPr>
        <w:tab/>
      </w:r>
      <w:r>
        <w:rPr>
          <w:noProof/>
        </w:rPr>
        <w:fldChar w:fldCharType="begin"/>
      </w:r>
      <w:r>
        <w:rPr>
          <w:noProof/>
        </w:rPr>
        <w:instrText xml:space="preserve"> PAGEREF _Toc452365976 \h </w:instrText>
      </w:r>
      <w:r>
        <w:rPr>
          <w:noProof/>
        </w:rPr>
      </w:r>
      <w:r>
        <w:rPr>
          <w:noProof/>
        </w:rPr>
        <w:fldChar w:fldCharType="separate"/>
      </w:r>
      <w:r>
        <w:rPr>
          <w:noProof/>
        </w:rPr>
        <w:t>18</w:t>
      </w:r>
      <w:r>
        <w:rPr>
          <w:noProof/>
        </w:rPr>
        <w:fldChar w:fldCharType="end"/>
      </w:r>
    </w:p>
    <w:p w:rsidR="00DF0BA4" w:rsidRDefault="00DF0BA4">
      <w:pPr>
        <w:pStyle w:val="TOC1"/>
        <w:tabs>
          <w:tab w:val="right" w:leader="dot" w:pos="9060"/>
        </w:tabs>
        <w:rPr>
          <w:b w:val="0"/>
          <w:bCs w:val="0"/>
          <w:caps w:val="0"/>
          <w:noProof/>
          <w:sz w:val="24"/>
          <w:szCs w:val="24"/>
        </w:rPr>
      </w:pPr>
      <w:r>
        <w:rPr>
          <w:noProof/>
        </w:rPr>
        <w:t>ST 02 – ROBOTY MONTAŻOWE</w:t>
      </w:r>
      <w:r>
        <w:rPr>
          <w:noProof/>
        </w:rPr>
        <w:tab/>
      </w:r>
      <w:r>
        <w:rPr>
          <w:noProof/>
        </w:rPr>
        <w:fldChar w:fldCharType="begin"/>
      </w:r>
      <w:r>
        <w:rPr>
          <w:noProof/>
        </w:rPr>
        <w:instrText xml:space="preserve"> PAGEREF _Toc452365977 \h </w:instrText>
      </w:r>
      <w:r>
        <w:rPr>
          <w:noProof/>
        </w:rPr>
      </w:r>
      <w:r>
        <w:rPr>
          <w:noProof/>
        </w:rPr>
        <w:fldChar w:fldCharType="separate"/>
      </w:r>
      <w:r>
        <w:rPr>
          <w:noProof/>
        </w:rPr>
        <w:t>19</w:t>
      </w:r>
      <w:r>
        <w:rPr>
          <w:noProof/>
        </w:rPr>
        <w:fldChar w:fldCharType="end"/>
      </w:r>
    </w:p>
    <w:p w:rsidR="00DF0BA4" w:rsidRDefault="00DF0BA4">
      <w:pPr>
        <w:pStyle w:val="TOC1"/>
        <w:tabs>
          <w:tab w:val="left" w:pos="720"/>
          <w:tab w:val="right" w:leader="dot" w:pos="9060"/>
        </w:tabs>
        <w:rPr>
          <w:b w:val="0"/>
          <w:bCs w:val="0"/>
          <w:caps w:val="0"/>
          <w:noProof/>
          <w:sz w:val="24"/>
          <w:szCs w:val="24"/>
        </w:rPr>
      </w:pPr>
      <w:r>
        <w:rPr>
          <w:noProof/>
        </w:rPr>
        <w:t>20.</w:t>
      </w:r>
      <w:r>
        <w:rPr>
          <w:b w:val="0"/>
          <w:bCs w:val="0"/>
          <w:caps w:val="0"/>
          <w:noProof/>
          <w:sz w:val="24"/>
          <w:szCs w:val="24"/>
        </w:rPr>
        <w:tab/>
      </w:r>
      <w:r>
        <w:rPr>
          <w:noProof/>
        </w:rPr>
        <w:t>Informacje ogólne</w:t>
      </w:r>
      <w:r>
        <w:rPr>
          <w:noProof/>
        </w:rPr>
        <w:tab/>
      </w:r>
      <w:r>
        <w:rPr>
          <w:noProof/>
        </w:rPr>
        <w:fldChar w:fldCharType="begin"/>
      </w:r>
      <w:r>
        <w:rPr>
          <w:noProof/>
        </w:rPr>
        <w:instrText xml:space="preserve"> PAGEREF _Toc452365978 \h </w:instrText>
      </w:r>
      <w:r>
        <w:rPr>
          <w:noProof/>
        </w:rPr>
      </w:r>
      <w:r>
        <w:rPr>
          <w:noProof/>
        </w:rPr>
        <w:fldChar w:fldCharType="separate"/>
      </w:r>
      <w:r>
        <w:rPr>
          <w:noProof/>
        </w:rPr>
        <w:t>19</w:t>
      </w:r>
      <w:r>
        <w:rPr>
          <w:noProof/>
        </w:rPr>
        <w:fldChar w:fldCharType="end"/>
      </w:r>
    </w:p>
    <w:p w:rsidR="00DF0BA4" w:rsidRDefault="00DF0BA4">
      <w:pPr>
        <w:pStyle w:val="TOC2"/>
        <w:tabs>
          <w:tab w:val="left" w:pos="960"/>
          <w:tab w:val="right" w:leader="dot" w:pos="9060"/>
        </w:tabs>
        <w:rPr>
          <w:smallCaps w:val="0"/>
          <w:noProof/>
          <w:sz w:val="24"/>
          <w:szCs w:val="24"/>
        </w:rPr>
      </w:pPr>
      <w:r>
        <w:rPr>
          <w:noProof/>
        </w:rPr>
        <w:t>20.1</w:t>
      </w:r>
      <w:r>
        <w:rPr>
          <w:smallCaps w:val="0"/>
          <w:noProof/>
          <w:sz w:val="24"/>
          <w:szCs w:val="24"/>
        </w:rPr>
        <w:tab/>
      </w:r>
      <w:r>
        <w:rPr>
          <w:noProof/>
        </w:rPr>
        <w:t>Przedmiot opracowania</w:t>
      </w:r>
      <w:r>
        <w:rPr>
          <w:noProof/>
        </w:rPr>
        <w:tab/>
      </w:r>
      <w:r>
        <w:rPr>
          <w:noProof/>
        </w:rPr>
        <w:fldChar w:fldCharType="begin"/>
      </w:r>
      <w:r>
        <w:rPr>
          <w:noProof/>
        </w:rPr>
        <w:instrText xml:space="preserve"> PAGEREF _Toc452365979 \h </w:instrText>
      </w:r>
      <w:r>
        <w:rPr>
          <w:noProof/>
        </w:rPr>
      </w:r>
      <w:r>
        <w:rPr>
          <w:noProof/>
        </w:rPr>
        <w:fldChar w:fldCharType="separate"/>
      </w:r>
      <w:r>
        <w:rPr>
          <w:noProof/>
        </w:rPr>
        <w:t>19</w:t>
      </w:r>
      <w:r>
        <w:rPr>
          <w:noProof/>
        </w:rPr>
        <w:fldChar w:fldCharType="end"/>
      </w:r>
    </w:p>
    <w:p w:rsidR="00DF0BA4" w:rsidRDefault="00DF0BA4">
      <w:pPr>
        <w:pStyle w:val="TOC2"/>
        <w:tabs>
          <w:tab w:val="left" w:pos="960"/>
          <w:tab w:val="right" w:leader="dot" w:pos="9060"/>
        </w:tabs>
        <w:rPr>
          <w:smallCaps w:val="0"/>
          <w:noProof/>
          <w:sz w:val="24"/>
          <w:szCs w:val="24"/>
        </w:rPr>
      </w:pPr>
      <w:r>
        <w:rPr>
          <w:noProof/>
        </w:rPr>
        <w:t>20.2</w:t>
      </w:r>
      <w:r>
        <w:rPr>
          <w:smallCaps w:val="0"/>
          <w:noProof/>
          <w:sz w:val="24"/>
          <w:szCs w:val="24"/>
        </w:rPr>
        <w:tab/>
      </w:r>
      <w:r>
        <w:rPr>
          <w:noProof/>
        </w:rPr>
        <w:t>Zakres robót</w:t>
      </w:r>
      <w:r>
        <w:rPr>
          <w:noProof/>
        </w:rPr>
        <w:tab/>
      </w:r>
      <w:r>
        <w:rPr>
          <w:noProof/>
        </w:rPr>
        <w:fldChar w:fldCharType="begin"/>
      </w:r>
      <w:r>
        <w:rPr>
          <w:noProof/>
        </w:rPr>
        <w:instrText xml:space="preserve"> PAGEREF _Toc452365980 \h </w:instrText>
      </w:r>
      <w:r>
        <w:rPr>
          <w:noProof/>
        </w:rPr>
      </w:r>
      <w:r>
        <w:rPr>
          <w:noProof/>
        </w:rPr>
        <w:fldChar w:fldCharType="separate"/>
      </w:r>
      <w:r>
        <w:rPr>
          <w:noProof/>
        </w:rPr>
        <w:t>19</w:t>
      </w:r>
      <w:r>
        <w:rPr>
          <w:noProof/>
        </w:rPr>
        <w:fldChar w:fldCharType="end"/>
      </w:r>
    </w:p>
    <w:p w:rsidR="00DF0BA4" w:rsidRDefault="00DF0BA4">
      <w:pPr>
        <w:pStyle w:val="TOC1"/>
        <w:tabs>
          <w:tab w:val="left" w:pos="720"/>
          <w:tab w:val="right" w:leader="dot" w:pos="9060"/>
        </w:tabs>
        <w:rPr>
          <w:b w:val="0"/>
          <w:bCs w:val="0"/>
          <w:caps w:val="0"/>
          <w:noProof/>
          <w:sz w:val="24"/>
          <w:szCs w:val="24"/>
        </w:rPr>
      </w:pPr>
      <w:r>
        <w:rPr>
          <w:noProof/>
        </w:rPr>
        <w:t>21.</w:t>
      </w:r>
      <w:r>
        <w:rPr>
          <w:b w:val="0"/>
          <w:bCs w:val="0"/>
          <w:caps w:val="0"/>
          <w:noProof/>
          <w:sz w:val="24"/>
          <w:szCs w:val="24"/>
        </w:rPr>
        <w:tab/>
      </w:r>
      <w:r>
        <w:rPr>
          <w:noProof/>
        </w:rPr>
        <w:t>Materiały</w:t>
      </w:r>
      <w:r>
        <w:rPr>
          <w:noProof/>
        </w:rPr>
        <w:tab/>
      </w:r>
      <w:r>
        <w:rPr>
          <w:noProof/>
        </w:rPr>
        <w:fldChar w:fldCharType="begin"/>
      </w:r>
      <w:r>
        <w:rPr>
          <w:noProof/>
        </w:rPr>
        <w:instrText xml:space="preserve"> PAGEREF _Toc452365981 \h </w:instrText>
      </w:r>
      <w:r>
        <w:rPr>
          <w:noProof/>
        </w:rPr>
      </w:r>
      <w:r>
        <w:rPr>
          <w:noProof/>
        </w:rPr>
        <w:fldChar w:fldCharType="separate"/>
      </w:r>
      <w:r>
        <w:rPr>
          <w:noProof/>
        </w:rPr>
        <w:t>19</w:t>
      </w:r>
      <w:r>
        <w:rPr>
          <w:noProof/>
        </w:rPr>
        <w:fldChar w:fldCharType="end"/>
      </w:r>
    </w:p>
    <w:p w:rsidR="00DF0BA4" w:rsidRDefault="00DF0BA4">
      <w:pPr>
        <w:pStyle w:val="TOC2"/>
        <w:tabs>
          <w:tab w:val="left" w:pos="960"/>
          <w:tab w:val="right" w:leader="dot" w:pos="9060"/>
        </w:tabs>
        <w:rPr>
          <w:smallCaps w:val="0"/>
          <w:noProof/>
          <w:sz w:val="24"/>
          <w:szCs w:val="24"/>
        </w:rPr>
      </w:pPr>
      <w:r>
        <w:rPr>
          <w:noProof/>
        </w:rPr>
        <w:t>21.1</w:t>
      </w:r>
      <w:r>
        <w:rPr>
          <w:smallCaps w:val="0"/>
          <w:noProof/>
          <w:sz w:val="24"/>
          <w:szCs w:val="24"/>
        </w:rPr>
        <w:tab/>
      </w:r>
      <w:r>
        <w:rPr>
          <w:noProof/>
        </w:rPr>
        <w:t>Ogólne wymagania dla materiałów</w:t>
      </w:r>
      <w:r>
        <w:rPr>
          <w:noProof/>
        </w:rPr>
        <w:tab/>
      </w:r>
      <w:r>
        <w:rPr>
          <w:noProof/>
        </w:rPr>
        <w:fldChar w:fldCharType="begin"/>
      </w:r>
      <w:r>
        <w:rPr>
          <w:noProof/>
        </w:rPr>
        <w:instrText xml:space="preserve"> PAGEREF _Toc452365982 \h </w:instrText>
      </w:r>
      <w:r>
        <w:rPr>
          <w:noProof/>
        </w:rPr>
      </w:r>
      <w:r>
        <w:rPr>
          <w:noProof/>
        </w:rPr>
        <w:fldChar w:fldCharType="separate"/>
      </w:r>
      <w:r>
        <w:rPr>
          <w:noProof/>
        </w:rPr>
        <w:t>19</w:t>
      </w:r>
      <w:r>
        <w:rPr>
          <w:noProof/>
        </w:rPr>
        <w:fldChar w:fldCharType="end"/>
      </w:r>
    </w:p>
    <w:p w:rsidR="00DF0BA4" w:rsidRDefault="00DF0BA4">
      <w:pPr>
        <w:pStyle w:val="TOC2"/>
        <w:tabs>
          <w:tab w:val="left" w:pos="960"/>
          <w:tab w:val="right" w:leader="dot" w:pos="9060"/>
        </w:tabs>
        <w:rPr>
          <w:smallCaps w:val="0"/>
          <w:noProof/>
          <w:sz w:val="24"/>
          <w:szCs w:val="24"/>
        </w:rPr>
      </w:pPr>
      <w:r>
        <w:rPr>
          <w:noProof/>
        </w:rPr>
        <w:t>21.2</w:t>
      </w:r>
      <w:r>
        <w:rPr>
          <w:smallCaps w:val="0"/>
          <w:noProof/>
          <w:sz w:val="24"/>
          <w:szCs w:val="24"/>
        </w:rPr>
        <w:tab/>
      </w:r>
      <w:r>
        <w:rPr>
          <w:noProof/>
        </w:rPr>
        <w:t>Stosowane materiały</w:t>
      </w:r>
      <w:r>
        <w:rPr>
          <w:noProof/>
        </w:rPr>
        <w:tab/>
      </w:r>
      <w:r>
        <w:rPr>
          <w:noProof/>
        </w:rPr>
        <w:fldChar w:fldCharType="begin"/>
      </w:r>
      <w:r>
        <w:rPr>
          <w:noProof/>
        </w:rPr>
        <w:instrText xml:space="preserve"> PAGEREF _Toc452365983 \h </w:instrText>
      </w:r>
      <w:r>
        <w:rPr>
          <w:noProof/>
        </w:rPr>
      </w:r>
      <w:r>
        <w:rPr>
          <w:noProof/>
        </w:rPr>
        <w:fldChar w:fldCharType="separate"/>
      </w:r>
      <w:r>
        <w:rPr>
          <w:noProof/>
        </w:rPr>
        <w:t>19</w:t>
      </w:r>
      <w:r>
        <w:rPr>
          <w:noProof/>
        </w:rPr>
        <w:fldChar w:fldCharType="end"/>
      </w:r>
    </w:p>
    <w:p w:rsidR="00DF0BA4" w:rsidRDefault="00DF0BA4">
      <w:pPr>
        <w:pStyle w:val="TOC1"/>
        <w:tabs>
          <w:tab w:val="left" w:pos="720"/>
          <w:tab w:val="right" w:leader="dot" w:pos="9060"/>
        </w:tabs>
        <w:rPr>
          <w:b w:val="0"/>
          <w:bCs w:val="0"/>
          <w:caps w:val="0"/>
          <w:noProof/>
          <w:sz w:val="24"/>
          <w:szCs w:val="24"/>
        </w:rPr>
      </w:pPr>
      <w:r>
        <w:rPr>
          <w:noProof/>
        </w:rPr>
        <w:t>22.</w:t>
      </w:r>
      <w:r>
        <w:rPr>
          <w:b w:val="0"/>
          <w:bCs w:val="0"/>
          <w:caps w:val="0"/>
          <w:noProof/>
          <w:sz w:val="24"/>
          <w:szCs w:val="24"/>
        </w:rPr>
        <w:tab/>
      </w:r>
      <w:r>
        <w:rPr>
          <w:noProof/>
        </w:rPr>
        <w:t>Sprzęt</w:t>
      </w:r>
      <w:r>
        <w:rPr>
          <w:noProof/>
        </w:rPr>
        <w:tab/>
      </w:r>
      <w:r>
        <w:rPr>
          <w:noProof/>
        </w:rPr>
        <w:fldChar w:fldCharType="begin"/>
      </w:r>
      <w:r>
        <w:rPr>
          <w:noProof/>
        </w:rPr>
        <w:instrText xml:space="preserve"> PAGEREF _Toc452365984 \h </w:instrText>
      </w:r>
      <w:r>
        <w:rPr>
          <w:noProof/>
        </w:rPr>
      </w:r>
      <w:r>
        <w:rPr>
          <w:noProof/>
        </w:rPr>
        <w:fldChar w:fldCharType="separate"/>
      </w:r>
      <w:r>
        <w:rPr>
          <w:noProof/>
        </w:rPr>
        <w:t>24</w:t>
      </w:r>
      <w:r>
        <w:rPr>
          <w:noProof/>
        </w:rPr>
        <w:fldChar w:fldCharType="end"/>
      </w:r>
    </w:p>
    <w:p w:rsidR="00DF0BA4" w:rsidRDefault="00DF0BA4">
      <w:pPr>
        <w:pStyle w:val="TOC1"/>
        <w:tabs>
          <w:tab w:val="left" w:pos="720"/>
          <w:tab w:val="right" w:leader="dot" w:pos="9060"/>
        </w:tabs>
        <w:rPr>
          <w:b w:val="0"/>
          <w:bCs w:val="0"/>
          <w:caps w:val="0"/>
          <w:noProof/>
          <w:sz w:val="24"/>
          <w:szCs w:val="24"/>
        </w:rPr>
      </w:pPr>
      <w:r>
        <w:rPr>
          <w:noProof/>
        </w:rPr>
        <w:t>23.</w:t>
      </w:r>
      <w:r>
        <w:rPr>
          <w:b w:val="0"/>
          <w:bCs w:val="0"/>
          <w:caps w:val="0"/>
          <w:noProof/>
          <w:sz w:val="24"/>
          <w:szCs w:val="24"/>
        </w:rPr>
        <w:tab/>
      </w:r>
      <w:r>
        <w:rPr>
          <w:noProof/>
        </w:rPr>
        <w:t>Transport</w:t>
      </w:r>
      <w:r>
        <w:rPr>
          <w:noProof/>
        </w:rPr>
        <w:tab/>
      </w:r>
      <w:r>
        <w:rPr>
          <w:noProof/>
        </w:rPr>
        <w:fldChar w:fldCharType="begin"/>
      </w:r>
      <w:r>
        <w:rPr>
          <w:noProof/>
        </w:rPr>
        <w:instrText xml:space="preserve"> PAGEREF _Toc452365985 \h </w:instrText>
      </w:r>
      <w:r>
        <w:rPr>
          <w:noProof/>
        </w:rPr>
      </w:r>
      <w:r>
        <w:rPr>
          <w:noProof/>
        </w:rPr>
        <w:fldChar w:fldCharType="separate"/>
      </w:r>
      <w:r>
        <w:rPr>
          <w:noProof/>
        </w:rPr>
        <w:t>24</w:t>
      </w:r>
      <w:r>
        <w:rPr>
          <w:noProof/>
        </w:rPr>
        <w:fldChar w:fldCharType="end"/>
      </w:r>
    </w:p>
    <w:p w:rsidR="00DF0BA4" w:rsidRDefault="00DF0BA4">
      <w:pPr>
        <w:pStyle w:val="TOC1"/>
        <w:tabs>
          <w:tab w:val="left" w:pos="720"/>
          <w:tab w:val="right" w:leader="dot" w:pos="9060"/>
        </w:tabs>
        <w:rPr>
          <w:b w:val="0"/>
          <w:bCs w:val="0"/>
          <w:caps w:val="0"/>
          <w:noProof/>
          <w:sz w:val="24"/>
          <w:szCs w:val="24"/>
        </w:rPr>
      </w:pPr>
      <w:r>
        <w:rPr>
          <w:noProof/>
        </w:rPr>
        <w:t>24.</w:t>
      </w:r>
      <w:r>
        <w:rPr>
          <w:b w:val="0"/>
          <w:bCs w:val="0"/>
          <w:caps w:val="0"/>
          <w:noProof/>
          <w:sz w:val="24"/>
          <w:szCs w:val="24"/>
        </w:rPr>
        <w:tab/>
      </w:r>
      <w:r>
        <w:rPr>
          <w:noProof/>
        </w:rPr>
        <w:t>Wykonanie Robót</w:t>
      </w:r>
      <w:r>
        <w:rPr>
          <w:noProof/>
        </w:rPr>
        <w:tab/>
      </w:r>
      <w:r>
        <w:rPr>
          <w:noProof/>
        </w:rPr>
        <w:fldChar w:fldCharType="begin"/>
      </w:r>
      <w:r>
        <w:rPr>
          <w:noProof/>
        </w:rPr>
        <w:instrText xml:space="preserve"> PAGEREF _Toc452365986 \h </w:instrText>
      </w:r>
      <w:r>
        <w:rPr>
          <w:noProof/>
        </w:rPr>
      </w:r>
      <w:r>
        <w:rPr>
          <w:noProof/>
        </w:rPr>
        <w:fldChar w:fldCharType="separate"/>
      </w:r>
      <w:r>
        <w:rPr>
          <w:noProof/>
        </w:rPr>
        <w:t>24</w:t>
      </w:r>
      <w:r>
        <w:rPr>
          <w:noProof/>
        </w:rPr>
        <w:fldChar w:fldCharType="end"/>
      </w:r>
    </w:p>
    <w:p w:rsidR="00DF0BA4" w:rsidRDefault="00DF0BA4">
      <w:pPr>
        <w:pStyle w:val="TOC2"/>
        <w:tabs>
          <w:tab w:val="left" w:pos="960"/>
          <w:tab w:val="right" w:leader="dot" w:pos="9060"/>
        </w:tabs>
        <w:rPr>
          <w:smallCaps w:val="0"/>
          <w:noProof/>
          <w:sz w:val="24"/>
          <w:szCs w:val="24"/>
        </w:rPr>
      </w:pPr>
      <w:r>
        <w:rPr>
          <w:noProof/>
        </w:rPr>
        <w:t>24.1</w:t>
      </w:r>
      <w:r>
        <w:rPr>
          <w:smallCaps w:val="0"/>
          <w:noProof/>
          <w:sz w:val="24"/>
          <w:szCs w:val="24"/>
        </w:rPr>
        <w:tab/>
      </w:r>
      <w:r>
        <w:rPr>
          <w:noProof/>
        </w:rPr>
        <w:t>Ogólne warunki wykonania robót</w:t>
      </w:r>
      <w:r>
        <w:rPr>
          <w:noProof/>
        </w:rPr>
        <w:tab/>
      </w:r>
      <w:r>
        <w:rPr>
          <w:noProof/>
        </w:rPr>
        <w:fldChar w:fldCharType="begin"/>
      </w:r>
      <w:r>
        <w:rPr>
          <w:noProof/>
        </w:rPr>
        <w:instrText xml:space="preserve"> PAGEREF _Toc452365987 \h </w:instrText>
      </w:r>
      <w:r>
        <w:rPr>
          <w:noProof/>
        </w:rPr>
      </w:r>
      <w:r>
        <w:rPr>
          <w:noProof/>
        </w:rPr>
        <w:fldChar w:fldCharType="separate"/>
      </w:r>
      <w:r>
        <w:rPr>
          <w:noProof/>
        </w:rPr>
        <w:t>24</w:t>
      </w:r>
      <w:r>
        <w:rPr>
          <w:noProof/>
        </w:rPr>
        <w:fldChar w:fldCharType="end"/>
      </w:r>
    </w:p>
    <w:p w:rsidR="00DF0BA4" w:rsidRDefault="00DF0BA4">
      <w:pPr>
        <w:pStyle w:val="TOC2"/>
        <w:tabs>
          <w:tab w:val="left" w:pos="960"/>
          <w:tab w:val="right" w:leader="dot" w:pos="9060"/>
        </w:tabs>
        <w:rPr>
          <w:smallCaps w:val="0"/>
          <w:noProof/>
          <w:sz w:val="24"/>
          <w:szCs w:val="24"/>
        </w:rPr>
      </w:pPr>
      <w:r>
        <w:rPr>
          <w:noProof/>
        </w:rPr>
        <w:t>24.2</w:t>
      </w:r>
      <w:r>
        <w:rPr>
          <w:smallCaps w:val="0"/>
          <w:noProof/>
          <w:sz w:val="24"/>
          <w:szCs w:val="24"/>
        </w:rPr>
        <w:tab/>
      </w:r>
      <w:r>
        <w:rPr>
          <w:noProof/>
        </w:rPr>
        <w:t>Roboty geodezyjne</w:t>
      </w:r>
      <w:r>
        <w:rPr>
          <w:noProof/>
        </w:rPr>
        <w:tab/>
      </w:r>
      <w:r>
        <w:rPr>
          <w:noProof/>
        </w:rPr>
        <w:fldChar w:fldCharType="begin"/>
      </w:r>
      <w:r>
        <w:rPr>
          <w:noProof/>
        </w:rPr>
        <w:instrText xml:space="preserve"> PAGEREF _Toc452365988 \h </w:instrText>
      </w:r>
      <w:r>
        <w:rPr>
          <w:noProof/>
        </w:rPr>
      </w:r>
      <w:r>
        <w:rPr>
          <w:noProof/>
        </w:rPr>
        <w:fldChar w:fldCharType="separate"/>
      </w:r>
      <w:r>
        <w:rPr>
          <w:noProof/>
        </w:rPr>
        <w:t>25</w:t>
      </w:r>
      <w:r>
        <w:rPr>
          <w:noProof/>
        </w:rPr>
        <w:fldChar w:fldCharType="end"/>
      </w:r>
    </w:p>
    <w:p w:rsidR="00DF0BA4" w:rsidRDefault="00DF0BA4">
      <w:pPr>
        <w:pStyle w:val="TOC2"/>
        <w:tabs>
          <w:tab w:val="left" w:pos="960"/>
          <w:tab w:val="right" w:leader="dot" w:pos="9060"/>
        </w:tabs>
        <w:rPr>
          <w:smallCaps w:val="0"/>
          <w:noProof/>
          <w:sz w:val="24"/>
          <w:szCs w:val="24"/>
        </w:rPr>
      </w:pPr>
      <w:r>
        <w:rPr>
          <w:noProof/>
        </w:rPr>
        <w:t>24.3</w:t>
      </w:r>
      <w:r>
        <w:rPr>
          <w:smallCaps w:val="0"/>
          <w:noProof/>
          <w:sz w:val="24"/>
          <w:szCs w:val="24"/>
        </w:rPr>
        <w:tab/>
      </w:r>
      <w:r>
        <w:rPr>
          <w:noProof/>
        </w:rPr>
        <w:t>Roboty ziemne</w:t>
      </w:r>
      <w:r>
        <w:rPr>
          <w:noProof/>
        </w:rPr>
        <w:tab/>
      </w:r>
      <w:r>
        <w:rPr>
          <w:noProof/>
        </w:rPr>
        <w:fldChar w:fldCharType="begin"/>
      </w:r>
      <w:r>
        <w:rPr>
          <w:noProof/>
        </w:rPr>
        <w:instrText xml:space="preserve"> PAGEREF _Toc452365989 \h </w:instrText>
      </w:r>
      <w:r>
        <w:rPr>
          <w:noProof/>
        </w:rPr>
      </w:r>
      <w:r>
        <w:rPr>
          <w:noProof/>
        </w:rPr>
        <w:fldChar w:fldCharType="separate"/>
      </w:r>
      <w:r>
        <w:rPr>
          <w:noProof/>
        </w:rPr>
        <w:t>26</w:t>
      </w:r>
      <w:r>
        <w:rPr>
          <w:noProof/>
        </w:rPr>
        <w:fldChar w:fldCharType="end"/>
      </w:r>
    </w:p>
    <w:p w:rsidR="00DF0BA4" w:rsidRDefault="00DF0BA4">
      <w:pPr>
        <w:pStyle w:val="TOC2"/>
        <w:tabs>
          <w:tab w:val="left" w:pos="960"/>
          <w:tab w:val="right" w:leader="dot" w:pos="9060"/>
        </w:tabs>
        <w:rPr>
          <w:smallCaps w:val="0"/>
          <w:noProof/>
          <w:sz w:val="24"/>
          <w:szCs w:val="24"/>
        </w:rPr>
      </w:pPr>
      <w:r>
        <w:rPr>
          <w:noProof/>
        </w:rPr>
        <w:t>24.4</w:t>
      </w:r>
      <w:r>
        <w:rPr>
          <w:smallCaps w:val="0"/>
          <w:noProof/>
          <w:sz w:val="24"/>
          <w:szCs w:val="24"/>
        </w:rPr>
        <w:tab/>
      </w:r>
      <w:r>
        <w:rPr>
          <w:noProof/>
        </w:rPr>
        <w:t>Przewierty</w:t>
      </w:r>
      <w:r>
        <w:rPr>
          <w:noProof/>
        </w:rPr>
        <w:tab/>
      </w:r>
      <w:r>
        <w:rPr>
          <w:noProof/>
        </w:rPr>
        <w:fldChar w:fldCharType="begin"/>
      </w:r>
      <w:r>
        <w:rPr>
          <w:noProof/>
        </w:rPr>
        <w:instrText xml:space="preserve"> PAGEREF _Toc452365990 \h </w:instrText>
      </w:r>
      <w:r>
        <w:rPr>
          <w:noProof/>
        </w:rPr>
      </w:r>
      <w:r>
        <w:rPr>
          <w:noProof/>
        </w:rPr>
        <w:fldChar w:fldCharType="separate"/>
      </w:r>
      <w:r>
        <w:rPr>
          <w:noProof/>
        </w:rPr>
        <w:t>26</w:t>
      </w:r>
      <w:r>
        <w:rPr>
          <w:noProof/>
        </w:rPr>
        <w:fldChar w:fldCharType="end"/>
      </w:r>
    </w:p>
    <w:p w:rsidR="00DF0BA4" w:rsidRDefault="00DF0BA4">
      <w:pPr>
        <w:pStyle w:val="TOC2"/>
        <w:tabs>
          <w:tab w:val="left" w:pos="960"/>
          <w:tab w:val="right" w:leader="dot" w:pos="9060"/>
        </w:tabs>
        <w:rPr>
          <w:smallCaps w:val="0"/>
          <w:noProof/>
          <w:sz w:val="24"/>
          <w:szCs w:val="24"/>
        </w:rPr>
      </w:pPr>
      <w:r>
        <w:rPr>
          <w:noProof/>
        </w:rPr>
        <w:t>24.5</w:t>
      </w:r>
      <w:r>
        <w:rPr>
          <w:smallCaps w:val="0"/>
          <w:noProof/>
          <w:sz w:val="24"/>
          <w:szCs w:val="24"/>
        </w:rPr>
        <w:tab/>
      </w:r>
      <w:r>
        <w:rPr>
          <w:noProof/>
        </w:rPr>
        <w:t>Wykonanie rurociągu wodociągowego</w:t>
      </w:r>
      <w:r>
        <w:rPr>
          <w:noProof/>
        </w:rPr>
        <w:tab/>
      </w:r>
      <w:r>
        <w:rPr>
          <w:noProof/>
        </w:rPr>
        <w:fldChar w:fldCharType="begin"/>
      </w:r>
      <w:r>
        <w:rPr>
          <w:noProof/>
        </w:rPr>
        <w:instrText xml:space="preserve"> PAGEREF _Toc452365991 \h </w:instrText>
      </w:r>
      <w:r>
        <w:rPr>
          <w:noProof/>
        </w:rPr>
      </w:r>
      <w:r>
        <w:rPr>
          <w:noProof/>
        </w:rPr>
        <w:fldChar w:fldCharType="separate"/>
      </w:r>
      <w:r>
        <w:rPr>
          <w:noProof/>
        </w:rPr>
        <w:t>27</w:t>
      </w:r>
      <w:r>
        <w:rPr>
          <w:noProof/>
        </w:rPr>
        <w:fldChar w:fldCharType="end"/>
      </w:r>
    </w:p>
    <w:p w:rsidR="00DF0BA4" w:rsidRDefault="00DF0BA4">
      <w:pPr>
        <w:pStyle w:val="TOC2"/>
        <w:tabs>
          <w:tab w:val="left" w:pos="960"/>
          <w:tab w:val="right" w:leader="dot" w:pos="9060"/>
        </w:tabs>
        <w:rPr>
          <w:smallCaps w:val="0"/>
          <w:noProof/>
          <w:sz w:val="24"/>
          <w:szCs w:val="24"/>
        </w:rPr>
      </w:pPr>
      <w:r>
        <w:rPr>
          <w:noProof/>
        </w:rPr>
        <w:t>24.6</w:t>
      </w:r>
      <w:r>
        <w:rPr>
          <w:smallCaps w:val="0"/>
          <w:noProof/>
          <w:sz w:val="24"/>
          <w:szCs w:val="24"/>
        </w:rPr>
        <w:tab/>
      </w:r>
      <w:r>
        <w:rPr>
          <w:noProof/>
        </w:rPr>
        <w:t>Skrzyżowania i kolizje z istniejącym uzbrojeniem podziemnym</w:t>
      </w:r>
      <w:r>
        <w:rPr>
          <w:noProof/>
        </w:rPr>
        <w:tab/>
      </w:r>
      <w:r>
        <w:rPr>
          <w:noProof/>
        </w:rPr>
        <w:fldChar w:fldCharType="begin"/>
      </w:r>
      <w:r>
        <w:rPr>
          <w:noProof/>
        </w:rPr>
        <w:instrText xml:space="preserve"> PAGEREF _Toc452365992 \h </w:instrText>
      </w:r>
      <w:r>
        <w:rPr>
          <w:noProof/>
        </w:rPr>
      </w:r>
      <w:r>
        <w:rPr>
          <w:noProof/>
        </w:rPr>
        <w:fldChar w:fldCharType="separate"/>
      </w:r>
      <w:r>
        <w:rPr>
          <w:noProof/>
        </w:rPr>
        <w:t>28</w:t>
      </w:r>
      <w:r>
        <w:rPr>
          <w:noProof/>
        </w:rPr>
        <w:fldChar w:fldCharType="end"/>
      </w:r>
    </w:p>
    <w:p w:rsidR="00DF0BA4" w:rsidRDefault="00DF0BA4">
      <w:pPr>
        <w:pStyle w:val="TOC2"/>
        <w:tabs>
          <w:tab w:val="left" w:pos="960"/>
          <w:tab w:val="right" w:leader="dot" w:pos="9060"/>
        </w:tabs>
        <w:rPr>
          <w:smallCaps w:val="0"/>
          <w:noProof/>
          <w:sz w:val="24"/>
          <w:szCs w:val="24"/>
        </w:rPr>
      </w:pPr>
      <w:r>
        <w:rPr>
          <w:noProof/>
        </w:rPr>
        <w:t>24.7</w:t>
      </w:r>
      <w:r>
        <w:rPr>
          <w:smallCaps w:val="0"/>
          <w:noProof/>
          <w:sz w:val="24"/>
          <w:szCs w:val="24"/>
        </w:rPr>
        <w:tab/>
      </w:r>
      <w:r>
        <w:rPr>
          <w:noProof/>
        </w:rPr>
        <w:t>Próba szczelności, płukanie i dezynfekcja</w:t>
      </w:r>
      <w:r>
        <w:rPr>
          <w:noProof/>
        </w:rPr>
        <w:tab/>
      </w:r>
      <w:r>
        <w:rPr>
          <w:noProof/>
        </w:rPr>
        <w:fldChar w:fldCharType="begin"/>
      </w:r>
      <w:r>
        <w:rPr>
          <w:noProof/>
        </w:rPr>
        <w:instrText xml:space="preserve"> PAGEREF _Toc452365993 \h </w:instrText>
      </w:r>
      <w:r>
        <w:rPr>
          <w:noProof/>
        </w:rPr>
      </w:r>
      <w:r>
        <w:rPr>
          <w:noProof/>
        </w:rPr>
        <w:fldChar w:fldCharType="separate"/>
      </w:r>
      <w:r>
        <w:rPr>
          <w:noProof/>
        </w:rPr>
        <w:t>28</w:t>
      </w:r>
      <w:r>
        <w:rPr>
          <w:noProof/>
        </w:rPr>
        <w:fldChar w:fldCharType="end"/>
      </w:r>
    </w:p>
    <w:p w:rsidR="00DF0BA4" w:rsidRDefault="00DF0BA4">
      <w:pPr>
        <w:pStyle w:val="TOC1"/>
        <w:tabs>
          <w:tab w:val="left" w:pos="720"/>
          <w:tab w:val="right" w:leader="dot" w:pos="9060"/>
        </w:tabs>
        <w:rPr>
          <w:b w:val="0"/>
          <w:bCs w:val="0"/>
          <w:caps w:val="0"/>
          <w:noProof/>
          <w:sz w:val="24"/>
          <w:szCs w:val="24"/>
        </w:rPr>
      </w:pPr>
      <w:r>
        <w:rPr>
          <w:noProof/>
        </w:rPr>
        <w:t>25.</w:t>
      </w:r>
      <w:r>
        <w:rPr>
          <w:b w:val="0"/>
          <w:bCs w:val="0"/>
          <w:caps w:val="0"/>
          <w:noProof/>
          <w:sz w:val="24"/>
          <w:szCs w:val="24"/>
        </w:rPr>
        <w:tab/>
      </w:r>
      <w:r>
        <w:rPr>
          <w:noProof/>
        </w:rPr>
        <w:t>Kontrola jakości Robót</w:t>
      </w:r>
      <w:r>
        <w:rPr>
          <w:noProof/>
        </w:rPr>
        <w:tab/>
      </w:r>
      <w:r>
        <w:rPr>
          <w:noProof/>
        </w:rPr>
        <w:fldChar w:fldCharType="begin"/>
      </w:r>
      <w:r>
        <w:rPr>
          <w:noProof/>
        </w:rPr>
        <w:instrText xml:space="preserve"> PAGEREF _Toc452365994 \h </w:instrText>
      </w:r>
      <w:r>
        <w:rPr>
          <w:noProof/>
        </w:rPr>
      </w:r>
      <w:r>
        <w:rPr>
          <w:noProof/>
        </w:rPr>
        <w:fldChar w:fldCharType="separate"/>
      </w:r>
      <w:r>
        <w:rPr>
          <w:noProof/>
        </w:rPr>
        <w:t>29</w:t>
      </w:r>
      <w:r>
        <w:rPr>
          <w:noProof/>
        </w:rPr>
        <w:fldChar w:fldCharType="end"/>
      </w:r>
    </w:p>
    <w:p w:rsidR="00DF0BA4" w:rsidRDefault="00DF0BA4">
      <w:pPr>
        <w:pStyle w:val="TOC1"/>
        <w:tabs>
          <w:tab w:val="left" w:pos="720"/>
          <w:tab w:val="right" w:leader="dot" w:pos="9060"/>
        </w:tabs>
        <w:rPr>
          <w:b w:val="0"/>
          <w:bCs w:val="0"/>
          <w:caps w:val="0"/>
          <w:noProof/>
          <w:sz w:val="24"/>
          <w:szCs w:val="24"/>
        </w:rPr>
      </w:pPr>
      <w:r>
        <w:rPr>
          <w:noProof/>
        </w:rPr>
        <w:t>26.</w:t>
      </w:r>
      <w:r>
        <w:rPr>
          <w:b w:val="0"/>
          <w:bCs w:val="0"/>
          <w:caps w:val="0"/>
          <w:noProof/>
          <w:sz w:val="24"/>
          <w:szCs w:val="24"/>
        </w:rPr>
        <w:tab/>
      </w:r>
      <w:r>
        <w:rPr>
          <w:noProof/>
        </w:rPr>
        <w:t>Obmiar Robót</w:t>
      </w:r>
      <w:r>
        <w:rPr>
          <w:noProof/>
        </w:rPr>
        <w:tab/>
      </w:r>
      <w:r>
        <w:rPr>
          <w:noProof/>
        </w:rPr>
        <w:fldChar w:fldCharType="begin"/>
      </w:r>
      <w:r>
        <w:rPr>
          <w:noProof/>
        </w:rPr>
        <w:instrText xml:space="preserve"> PAGEREF _Toc452365995 \h </w:instrText>
      </w:r>
      <w:r>
        <w:rPr>
          <w:noProof/>
        </w:rPr>
      </w:r>
      <w:r>
        <w:rPr>
          <w:noProof/>
        </w:rPr>
        <w:fldChar w:fldCharType="separate"/>
      </w:r>
      <w:r>
        <w:rPr>
          <w:noProof/>
        </w:rPr>
        <w:t>30</w:t>
      </w:r>
      <w:r>
        <w:rPr>
          <w:noProof/>
        </w:rPr>
        <w:fldChar w:fldCharType="end"/>
      </w:r>
    </w:p>
    <w:p w:rsidR="00DF0BA4" w:rsidRDefault="00DF0BA4">
      <w:pPr>
        <w:pStyle w:val="TOC1"/>
        <w:tabs>
          <w:tab w:val="left" w:pos="720"/>
          <w:tab w:val="right" w:leader="dot" w:pos="9060"/>
        </w:tabs>
        <w:rPr>
          <w:b w:val="0"/>
          <w:bCs w:val="0"/>
          <w:caps w:val="0"/>
          <w:noProof/>
          <w:sz w:val="24"/>
          <w:szCs w:val="24"/>
        </w:rPr>
      </w:pPr>
      <w:r>
        <w:rPr>
          <w:noProof/>
        </w:rPr>
        <w:t>27.</w:t>
      </w:r>
      <w:r>
        <w:rPr>
          <w:b w:val="0"/>
          <w:bCs w:val="0"/>
          <w:caps w:val="0"/>
          <w:noProof/>
          <w:sz w:val="24"/>
          <w:szCs w:val="24"/>
        </w:rPr>
        <w:tab/>
      </w:r>
      <w:r>
        <w:rPr>
          <w:noProof/>
        </w:rPr>
        <w:t>Odbiór Robót</w:t>
      </w:r>
      <w:r>
        <w:rPr>
          <w:noProof/>
        </w:rPr>
        <w:tab/>
      </w:r>
      <w:r>
        <w:rPr>
          <w:noProof/>
        </w:rPr>
        <w:fldChar w:fldCharType="begin"/>
      </w:r>
      <w:r>
        <w:rPr>
          <w:noProof/>
        </w:rPr>
        <w:instrText xml:space="preserve"> PAGEREF _Toc452365996 \h </w:instrText>
      </w:r>
      <w:r>
        <w:rPr>
          <w:noProof/>
        </w:rPr>
      </w:r>
      <w:r>
        <w:rPr>
          <w:noProof/>
        </w:rPr>
        <w:fldChar w:fldCharType="separate"/>
      </w:r>
      <w:r>
        <w:rPr>
          <w:noProof/>
        </w:rPr>
        <w:t>30</w:t>
      </w:r>
      <w:r>
        <w:rPr>
          <w:noProof/>
        </w:rPr>
        <w:fldChar w:fldCharType="end"/>
      </w:r>
    </w:p>
    <w:p w:rsidR="00DF0BA4" w:rsidRDefault="00DF0BA4">
      <w:pPr>
        <w:pStyle w:val="TOC1"/>
        <w:tabs>
          <w:tab w:val="left" w:pos="720"/>
          <w:tab w:val="right" w:leader="dot" w:pos="9060"/>
        </w:tabs>
        <w:rPr>
          <w:b w:val="0"/>
          <w:bCs w:val="0"/>
          <w:caps w:val="0"/>
          <w:noProof/>
          <w:sz w:val="24"/>
          <w:szCs w:val="24"/>
        </w:rPr>
      </w:pPr>
      <w:r>
        <w:rPr>
          <w:noProof/>
        </w:rPr>
        <w:t>28.</w:t>
      </w:r>
      <w:r>
        <w:rPr>
          <w:b w:val="0"/>
          <w:bCs w:val="0"/>
          <w:caps w:val="0"/>
          <w:noProof/>
          <w:sz w:val="24"/>
          <w:szCs w:val="24"/>
        </w:rPr>
        <w:tab/>
      </w:r>
      <w:r>
        <w:rPr>
          <w:noProof/>
        </w:rPr>
        <w:t>Przepisy związane</w:t>
      </w:r>
      <w:r>
        <w:rPr>
          <w:noProof/>
        </w:rPr>
        <w:tab/>
      </w:r>
      <w:r>
        <w:rPr>
          <w:noProof/>
        </w:rPr>
        <w:fldChar w:fldCharType="begin"/>
      </w:r>
      <w:r>
        <w:rPr>
          <w:noProof/>
        </w:rPr>
        <w:instrText xml:space="preserve"> PAGEREF _Toc452365997 \h </w:instrText>
      </w:r>
      <w:r>
        <w:rPr>
          <w:noProof/>
        </w:rPr>
      </w:r>
      <w:r>
        <w:rPr>
          <w:noProof/>
        </w:rPr>
        <w:fldChar w:fldCharType="separate"/>
      </w:r>
      <w:r>
        <w:rPr>
          <w:noProof/>
        </w:rPr>
        <w:t>31</w:t>
      </w:r>
      <w:r>
        <w:rPr>
          <w:noProof/>
        </w:rPr>
        <w:fldChar w:fldCharType="end"/>
      </w:r>
    </w:p>
    <w:p w:rsidR="00DF0BA4" w:rsidRDefault="00DF0BA4">
      <w:pPr>
        <w:pStyle w:val="TOC1"/>
        <w:tabs>
          <w:tab w:val="right" w:leader="dot" w:pos="9060"/>
        </w:tabs>
        <w:rPr>
          <w:b w:val="0"/>
          <w:bCs w:val="0"/>
          <w:caps w:val="0"/>
          <w:noProof/>
          <w:sz w:val="24"/>
          <w:szCs w:val="24"/>
        </w:rPr>
      </w:pPr>
      <w:r>
        <w:rPr>
          <w:noProof/>
        </w:rPr>
        <w:t>ST-03 – ROBOTY ZWIĄZANE Z ODTWARZANIEM  Nawierzchni utwardzonYCH</w:t>
      </w:r>
      <w:r>
        <w:rPr>
          <w:noProof/>
        </w:rPr>
        <w:tab/>
      </w:r>
      <w:r>
        <w:rPr>
          <w:noProof/>
        </w:rPr>
        <w:fldChar w:fldCharType="begin"/>
      </w:r>
      <w:r>
        <w:rPr>
          <w:noProof/>
        </w:rPr>
        <w:instrText xml:space="preserve"> PAGEREF _Toc452365998 \h </w:instrText>
      </w:r>
      <w:r>
        <w:rPr>
          <w:noProof/>
        </w:rPr>
      </w:r>
      <w:r>
        <w:rPr>
          <w:noProof/>
        </w:rPr>
        <w:fldChar w:fldCharType="separate"/>
      </w:r>
      <w:r>
        <w:rPr>
          <w:noProof/>
        </w:rPr>
        <w:t>33</w:t>
      </w:r>
      <w:r>
        <w:rPr>
          <w:noProof/>
        </w:rPr>
        <w:fldChar w:fldCharType="end"/>
      </w:r>
    </w:p>
    <w:p w:rsidR="00DF0BA4" w:rsidRDefault="00DF0BA4">
      <w:pPr>
        <w:pStyle w:val="TOC1"/>
        <w:tabs>
          <w:tab w:val="left" w:pos="720"/>
          <w:tab w:val="right" w:leader="dot" w:pos="9060"/>
        </w:tabs>
        <w:rPr>
          <w:b w:val="0"/>
          <w:bCs w:val="0"/>
          <w:caps w:val="0"/>
          <w:noProof/>
          <w:sz w:val="24"/>
          <w:szCs w:val="24"/>
        </w:rPr>
      </w:pPr>
      <w:r>
        <w:rPr>
          <w:noProof/>
        </w:rPr>
        <w:t>29.</w:t>
      </w:r>
      <w:r>
        <w:rPr>
          <w:b w:val="0"/>
          <w:bCs w:val="0"/>
          <w:caps w:val="0"/>
          <w:noProof/>
          <w:sz w:val="24"/>
          <w:szCs w:val="24"/>
        </w:rPr>
        <w:tab/>
      </w:r>
      <w:r>
        <w:rPr>
          <w:noProof/>
        </w:rPr>
        <w:t>Informacje ogólne</w:t>
      </w:r>
      <w:r>
        <w:rPr>
          <w:noProof/>
        </w:rPr>
        <w:tab/>
      </w:r>
      <w:r>
        <w:rPr>
          <w:noProof/>
        </w:rPr>
        <w:fldChar w:fldCharType="begin"/>
      </w:r>
      <w:r>
        <w:rPr>
          <w:noProof/>
        </w:rPr>
        <w:instrText xml:space="preserve"> PAGEREF _Toc452365999 \h </w:instrText>
      </w:r>
      <w:r>
        <w:rPr>
          <w:noProof/>
        </w:rPr>
      </w:r>
      <w:r>
        <w:rPr>
          <w:noProof/>
        </w:rPr>
        <w:fldChar w:fldCharType="separate"/>
      </w:r>
      <w:r>
        <w:rPr>
          <w:noProof/>
        </w:rPr>
        <w:t>33</w:t>
      </w:r>
      <w:r>
        <w:rPr>
          <w:noProof/>
        </w:rPr>
        <w:fldChar w:fldCharType="end"/>
      </w:r>
    </w:p>
    <w:p w:rsidR="00DF0BA4" w:rsidRDefault="00DF0BA4">
      <w:pPr>
        <w:pStyle w:val="TOC2"/>
        <w:tabs>
          <w:tab w:val="left" w:pos="960"/>
          <w:tab w:val="right" w:leader="dot" w:pos="9060"/>
        </w:tabs>
        <w:rPr>
          <w:smallCaps w:val="0"/>
          <w:noProof/>
          <w:sz w:val="24"/>
          <w:szCs w:val="24"/>
        </w:rPr>
      </w:pPr>
      <w:r>
        <w:rPr>
          <w:noProof/>
        </w:rPr>
        <w:t>29.1</w:t>
      </w:r>
      <w:r>
        <w:rPr>
          <w:smallCaps w:val="0"/>
          <w:noProof/>
          <w:sz w:val="24"/>
          <w:szCs w:val="24"/>
        </w:rPr>
        <w:tab/>
      </w:r>
      <w:r>
        <w:rPr>
          <w:noProof/>
        </w:rPr>
        <w:t>Przedmiot opracowania</w:t>
      </w:r>
      <w:r>
        <w:rPr>
          <w:noProof/>
        </w:rPr>
        <w:tab/>
      </w:r>
      <w:r>
        <w:rPr>
          <w:noProof/>
        </w:rPr>
        <w:fldChar w:fldCharType="begin"/>
      </w:r>
      <w:r>
        <w:rPr>
          <w:noProof/>
        </w:rPr>
        <w:instrText xml:space="preserve"> PAGEREF _Toc452366000 \h </w:instrText>
      </w:r>
      <w:r>
        <w:rPr>
          <w:noProof/>
        </w:rPr>
      </w:r>
      <w:r>
        <w:rPr>
          <w:noProof/>
        </w:rPr>
        <w:fldChar w:fldCharType="separate"/>
      </w:r>
      <w:r>
        <w:rPr>
          <w:noProof/>
        </w:rPr>
        <w:t>33</w:t>
      </w:r>
      <w:r>
        <w:rPr>
          <w:noProof/>
        </w:rPr>
        <w:fldChar w:fldCharType="end"/>
      </w:r>
    </w:p>
    <w:p w:rsidR="00DF0BA4" w:rsidRDefault="00DF0BA4">
      <w:pPr>
        <w:pStyle w:val="TOC2"/>
        <w:tabs>
          <w:tab w:val="left" w:pos="960"/>
          <w:tab w:val="right" w:leader="dot" w:pos="9060"/>
        </w:tabs>
        <w:rPr>
          <w:smallCaps w:val="0"/>
          <w:noProof/>
          <w:sz w:val="24"/>
          <w:szCs w:val="24"/>
        </w:rPr>
      </w:pPr>
      <w:r>
        <w:rPr>
          <w:noProof/>
        </w:rPr>
        <w:t>29.2</w:t>
      </w:r>
      <w:r>
        <w:rPr>
          <w:smallCaps w:val="0"/>
          <w:noProof/>
          <w:sz w:val="24"/>
          <w:szCs w:val="24"/>
        </w:rPr>
        <w:tab/>
      </w:r>
      <w:r>
        <w:rPr>
          <w:noProof/>
        </w:rPr>
        <w:t>Zakres robót</w:t>
      </w:r>
      <w:r>
        <w:rPr>
          <w:noProof/>
        </w:rPr>
        <w:tab/>
      </w:r>
      <w:r>
        <w:rPr>
          <w:noProof/>
        </w:rPr>
        <w:fldChar w:fldCharType="begin"/>
      </w:r>
      <w:r>
        <w:rPr>
          <w:noProof/>
        </w:rPr>
        <w:instrText xml:space="preserve"> PAGEREF _Toc452366001 \h </w:instrText>
      </w:r>
      <w:r>
        <w:rPr>
          <w:noProof/>
        </w:rPr>
      </w:r>
      <w:r>
        <w:rPr>
          <w:noProof/>
        </w:rPr>
        <w:fldChar w:fldCharType="separate"/>
      </w:r>
      <w:r>
        <w:rPr>
          <w:noProof/>
        </w:rPr>
        <w:t>33</w:t>
      </w:r>
      <w:r>
        <w:rPr>
          <w:noProof/>
        </w:rPr>
        <w:fldChar w:fldCharType="end"/>
      </w:r>
    </w:p>
    <w:p w:rsidR="00DF0BA4" w:rsidRDefault="00DF0BA4">
      <w:pPr>
        <w:pStyle w:val="TOC2"/>
        <w:tabs>
          <w:tab w:val="left" w:pos="960"/>
          <w:tab w:val="right" w:leader="dot" w:pos="9060"/>
        </w:tabs>
        <w:rPr>
          <w:smallCaps w:val="0"/>
          <w:noProof/>
          <w:sz w:val="24"/>
          <w:szCs w:val="24"/>
        </w:rPr>
      </w:pPr>
      <w:r>
        <w:rPr>
          <w:noProof/>
        </w:rPr>
        <w:t>29.3</w:t>
      </w:r>
      <w:r>
        <w:rPr>
          <w:smallCaps w:val="0"/>
          <w:noProof/>
          <w:sz w:val="24"/>
          <w:szCs w:val="24"/>
        </w:rPr>
        <w:tab/>
      </w:r>
      <w:r>
        <w:rPr>
          <w:noProof/>
        </w:rPr>
        <w:t>Zakres stosowania Specyfikacji Technicznej</w:t>
      </w:r>
      <w:r>
        <w:rPr>
          <w:noProof/>
        </w:rPr>
        <w:tab/>
      </w:r>
      <w:r>
        <w:rPr>
          <w:noProof/>
        </w:rPr>
        <w:fldChar w:fldCharType="begin"/>
      </w:r>
      <w:r>
        <w:rPr>
          <w:noProof/>
        </w:rPr>
        <w:instrText xml:space="preserve"> PAGEREF _Toc452366002 \h </w:instrText>
      </w:r>
      <w:r>
        <w:rPr>
          <w:noProof/>
        </w:rPr>
      </w:r>
      <w:r>
        <w:rPr>
          <w:noProof/>
        </w:rPr>
        <w:fldChar w:fldCharType="separate"/>
      </w:r>
      <w:r>
        <w:rPr>
          <w:noProof/>
        </w:rPr>
        <w:t>34</w:t>
      </w:r>
      <w:r>
        <w:rPr>
          <w:noProof/>
        </w:rPr>
        <w:fldChar w:fldCharType="end"/>
      </w:r>
    </w:p>
    <w:p w:rsidR="00DF0BA4" w:rsidRDefault="00DF0BA4">
      <w:pPr>
        <w:pStyle w:val="TOC1"/>
        <w:tabs>
          <w:tab w:val="left" w:pos="720"/>
          <w:tab w:val="right" w:leader="dot" w:pos="9060"/>
        </w:tabs>
        <w:rPr>
          <w:b w:val="0"/>
          <w:bCs w:val="0"/>
          <w:caps w:val="0"/>
          <w:noProof/>
          <w:sz w:val="24"/>
          <w:szCs w:val="24"/>
        </w:rPr>
      </w:pPr>
      <w:r>
        <w:rPr>
          <w:noProof/>
        </w:rPr>
        <w:t>30.</w:t>
      </w:r>
      <w:r>
        <w:rPr>
          <w:b w:val="0"/>
          <w:bCs w:val="0"/>
          <w:caps w:val="0"/>
          <w:noProof/>
          <w:sz w:val="24"/>
          <w:szCs w:val="24"/>
        </w:rPr>
        <w:tab/>
      </w:r>
      <w:r>
        <w:rPr>
          <w:noProof/>
        </w:rPr>
        <w:t>Materiały</w:t>
      </w:r>
      <w:r>
        <w:rPr>
          <w:noProof/>
        </w:rPr>
        <w:tab/>
      </w:r>
      <w:r>
        <w:rPr>
          <w:noProof/>
        </w:rPr>
        <w:fldChar w:fldCharType="begin"/>
      </w:r>
      <w:r>
        <w:rPr>
          <w:noProof/>
        </w:rPr>
        <w:instrText xml:space="preserve"> PAGEREF _Toc452366003 \h </w:instrText>
      </w:r>
      <w:r>
        <w:rPr>
          <w:noProof/>
        </w:rPr>
      </w:r>
      <w:r>
        <w:rPr>
          <w:noProof/>
        </w:rPr>
        <w:fldChar w:fldCharType="separate"/>
      </w:r>
      <w:r>
        <w:rPr>
          <w:noProof/>
        </w:rPr>
        <w:t>34</w:t>
      </w:r>
      <w:r>
        <w:rPr>
          <w:noProof/>
        </w:rPr>
        <w:fldChar w:fldCharType="end"/>
      </w:r>
    </w:p>
    <w:p w:rsidR="00DF0BA4" w:rsidRDefault="00DF0BA4">
      <w:pPr>
        <w:pStyle w:val="TOC2"/>
        <w:tabs>
          <w:tab w:val="left" w:pos="960"/>
          <w:tab w:val="right" w:leader="dot" w:pos="9060"/>
        </w:tabs>
        <w:rPr>
          <w:smallCaps w:val="0"/>
          <w:noProof/>
          <w:sz w:val="24"/>
          <w:szCs w:val="24"/>
        </w:rPr>
      </w:pPr>
      <w:r>
        <w:rPr>
          <w:noProof/>
        </w:rPr>
        <w:t>30.1</w:t>
      </w:r>
      <w:r>
        <w:rPr>
          <w:smallCaps w:val="0"/>
          <w:noProof/>
          <w:sz w:val="24"/>
          <w:szCs w:val="24"/>
        </w:rPr>
        <w:tab/>
      </w:r>
      <w:r>
        <w:rPr>
          <w:noProof/>
        </w:rPr>
        <w:t>Ogólne wymagania dla materiałów</w:t>
      </w:r>
      <w:r>
        <w:rPr>
          <w:noProof/>
        </w:rPr>
        <w:tab/>
      </w:r>
      <w:r>
        <w:rPr>
          <w:noProof/>
        </w:rPr>
        <w:fldChar w:fldCharType="begin"/>
      </w:r>
      <w:r>
        <w:rPr>
          <w:noProof/>
        </w:rPr>
        <w:instrText xml:space="preserve"> PAGEREF _Toc452366004 \h </w:instrText>
      </w:r>
      <w:r>
        <w:rPr>
          <w:noProof/>
        </w:rPr>
      </w:r>
      <w:r>
        <w:rPr>
          <w:noProof/>
        </w:rPr>
        <w:fldChar w:fldCharType="separate"/>
      </w:r>
      <w:r>
        <w:rPr>
          <w:noProof/>
        </w:rPr>
        <w:t>34</w:t>
      </w:r>
      <w:r>
        <w:rPr>
          <w:noProof/>
        </w:rPr>
        <w:fldChar w:fldCharType="end"/>
      </w:r>
    </w:p>
    <w:p w:rsidR="00DF0BA4" w:rsidRDefault="00DF0BA4">
      <w:pPr>
        <w:pStyle w:val="TOC2"/>
        <w:tabs>
          <w:tab w:val="left" w:pos="960"/>
          <w:tab w:val="right" w:leader="dot" w:pos="9060"/>
        </w:tabs>
        <w:rPr>
          <w:smallCaps w:val="0"/>
          <w:noProof/>
          <w:sz w:val="24"/>
          <w:szCs w:val="24"/>
        </w:rPr>
      </w:pPr>
      <w:r>
        <w:rPr>
          <w:noProof/>
        </w:rPr>
        <w:t>30.2</w:t>
      </w:r>
      <w:r>
        <w:rPr>
          <w:smallCaps w:val="0"/>
          <w:noProof/>
          <w:sz w:val="24"/>
          <w:szCs w:val="24"/>
        </w:rPr>
        <w:tab/>
      </w:r>
      <w:r>
        <w:rPr>
          <w:noProof/>
        </w:rPr>
        <w:t>Krawężniki betonowe</w:t>
      </w:r>
      <w:r>
        <w:rPr>
          <w:noProof/>
        </w:rPr>
        <w:tab/>
      </w:r>
      <w:r>
        <w:rPr>
          <w:noProof/>
        </w:rPr>
        <w:fldChar w:fldCharType="begin"/>
      </w:r>
      <w:r>
        <w:rPr>
          <w:noProof/>
        </w:rPr>
        <w:instrText xml:space="preserve"> PAGEREF _Toc452366005 \h </w:instrText>
      </w:r>
      <w:r>
        <w:rPr>
          <w:noProof/>
        </w:rPr>
      </w:r>
      <w:r>
        <w:rPr>
          <w:noProof/>
        </w:rPr>
        <w:fldChar w:fldCharType="separate"/>
      </w:r>
      <w:r>
        <w:rPr>
          <w:noProof/>
        </w:rPr>
        <w:t>34</w:t>
      </w:r>
      <w:r>
        <w:rPr>
          <w:noProof/>
        </w:rPr>
        <w:fldChar w:fldCharType="end"/>
      </w:r>
    </w:p>
    <w:p w:rsidR="00DF0BA4" w:rsidRDefault="00DF0BA4">
      <w:pPr>
        <w:pStyle w:val="TOC2"/>
        <w:tabs>
          <w:tab w:val="left" w:pos="960"/>
          <w:tab w:val="right" w:leader="dot" w:pos="9060"/>
        </w:tabs>
        <w:rPr>
          <w:smallCaps w:val="0"/>
          <w:noProof/>
          <w:sz w:val="24"/>
          <w:szCs w:val="24"/>
        </w:rPr>
      </w:pPr>
      <w:r>
        <w:rPr>
          <w:noProof/>
        </w:rPr>
        <w:t>30.3</w:t>
      </w:r>
      <w:r>
        <w:rPr>
          <w:smallCaps w:val="0"/>
          <w:noProof/>
          <w:sz w:val="24"/>
          <w:szCs w:val="24"/>
        </w:rPr>
        <w:tab/>
      </w:r>
      <w:r>
        <w:rPr>
          <w:noProof/>
        </w:rPr>
        <w:t>Kruszywa</w:t>
      </w:r>
      <w:r>
        <w:rPr>
          <w:noProof/>
        </w:rPr>
        <w:tab/>
      </w:r>
      <w:r>
        <w:rPr>
          <w:noProof/>
        </w:rPr>
        <w:fldChar w:fldCharType="begin"/>
      </w:r>
      <w:r>
        <w:rPr>
          <w:noProof/>
        </w:rPr>
        <w:instrText xml:space="preserve"> PAGEREF _Toc452366006 \h </w:instrText>
      </w:r>
      <w:r>
        <w:rPr>
          <w:noProof/>
        </w:rPr>
      </w:r>
      <w:r>
        <w:rPr>
          <w:noProof/>
        </w:rPr>
        <w:fldChar w:fldCharType="separate"/>
      </w:r>
      <w:r>
        <w:rPr>
          <w:noProof/>
        </w:rPr>
        <w:t>36</w:t>
      </w:r>
      <w:r>
        <w:rPr>
          <w:noProof/>
        </w:rPr>
        <w:fldChar w:fldCharType="end"/>
      </w:r>
    </w:p>
    <w:p w:rsidR="00DF0BA4" w:rsidRDefault="00DF0BA4">
      <w:pPr>
        <w:pStyle w:val="TOC2"/>
        <w:tabs>
          <w:tab w:val="left" w:pos="960"/>
          <w:tab w:val="right" w:leader="dot" w:pos="9060"/>
        </w:tabs>
        <w:rPr>
          <w:smallCaps w:val="0"/>
          <w:noProof/>
          <w:sz w:val="24"/>
          <w:szCs w:val="24"/>
        </w:rPr>
      </w:pPr>
      <w:r>
        <w:rPr>
          <w:noProof/>
        </w:rPr>
        <w:t>30.4</w:t>
      </w:r>
      <w:r>
        <w:rPr>
          <w:smallCaps w:val="0"/>
          <w:noProof/>
          <w:sz w:val="24"/>
          <w:szCs w:val="24"/>
        </w:rPr>
        <w:tab/>
      </w:r>
      <w:r>
        <w:rPr>
          <w:noProof/>
        </w:rPr>
        <w:t>Kruszywo do warstwy wiążącej z betonu asfaltowego</w:t>
      </w:r>
      <w:r>
        <w:rPr>
          <w:noProof/>
        </w:rPr>
        <w:tab/>
      </w:r>
      <w:r>
        <w:rPr>
          <w:noProof/>
        </w:rPr>
        <w:fldChar w:fldCharType="begin"/>
      </w:r>
      <w:r>
        <w:rPr>
          <w:noProof/>
        </w:rPr>
        <w:instrText xml:space="preserve"> PAGEREF _Toc452366007 \h </w:instrText>
      </w:r>
      <w:r>
        <w:rPr>
          <w:noProof/>
        </w:rPr>
      </w:r>
      <w:r>
        <w:rPr>
          <w:noProof/>
        </w:rPr>
        <w:fldChar w:fldCharType="separate"/>
      </w:r>
      <w:r>
        <w:rPr>
          <w:noProof/>
        </w:rPr>
        <w:t>36</w:t>
      </w:r>
      <w:r>
        <w:rPr>
          <w:noProof/>
        </w:rPr>
        <w:fldChar w:fldCharType="end"/>
      </w:r>
    </w:p>
    <w:p w:rsidR="00DF0BA4" w:rsidRDefault="00DF0BA4">
      <w:pPr>
        <w:pStyle w:val="TOC2"/>
        <w:tabs>
          <w:tab w:val="left" w:pos="960"/>
          <w:tab w:val="right" w:leader="dot" w:pos="9060"/>
        </w:tabs>
        <w:rPr>
          <w:smallCaps w:val="0"/>
          <w:noProof/>
          <w:sz w:val="24"/>
          <w:szCs w:val="24"/>
        </w:rPr>
      </w:pPr>
      <w:r>
        <w:rPr>
          <w:noProof/>
        </w:rPr>
        <w:t>30.5</w:t>
      </w:r>
      <w:r>
        <w:rPr>
          <w:smallCaps w:val="0"/>
          <w:noProof/>
          <w:sz w:val="24"/>
          <w:szCs w:val="24"/>
        </w:rPr>
        <w:tab/>
      </w:r>
      <w:r>
        <w:rPr>
          <w:noProof/>
        </w:rPr>
        <w:t>Lepiszcze</w:t>
      </w:r>
      <w:r>
        <w:rPr>
          <w:noProof/>
        </w:rPr>
        <w:tab/>
      </w:r>
      <w:r>
        <w:rPr>
          <w:noProof/>
        </w:rPr>
        <w:fldChar w:fldCharType="begin"/>
      </w:r>
      <w:r>
        <w:rPr>
          <w:noProof/>
        </w:rPr>
        <w:instrText xml:space="preserve"> PAGEREF _Toc452366008 \h </w:instrText>
      </w:r>
      <w:r>
        <w:rPr>
          <w:noProof/>
        </w:rPr>
      </w:r>
      <w:r>
        <w:rPr>
          <w:noProof/>
        </w:rPr>
        <w:fldChar w:fldCharType="separate"/>
      </w:r>
      <w:r>
        <w:rPr>
          <w:noProof/>
        </w:rPr>
        <w:t>36</w:t>
      </w:r>
      <w:r>
        <w:rPr>
          <w:noProof/>
        </w:rPr>
        <w:fldChar w:fldCharType="end"/>
      </w:r>
    </w:p>
    <w:p w:rsidR="00DF0BA4" w:rsidRDefault="00DF0BA4">
      <w:pPr>
        <w:pStyle w:val="TOC2"/>
        <w:tabs>
          <w:tab w:val="left" w:pos="960"/>
          <w:tab w:val="right" w:leader="dot" w:pos="9060"/>
        </w:tabs>
        <w:rPr>
          <w:smallCaps w:val="0"/>
          <w:noProof/>
          <w:sz w:val="24"/>
          <w:szCs w:val="24"/>
        </w:rPr>
      </w:pPr>
      <w:r>
        <w:rPr>
          <w:noProof/>
        </w:rPr>
        <w:t>30.6</w:t>
      </w:r>
      <w:r>
        <w:rPr>
          <w:smallCaps w:val="0"/>
          <w:noProof/>
          <w:sz w:val="24"/>
          <w:szCs w:val="24"/>
        </w:rPr>
        <w:tab/>
      </w:r>
      <w:r>
        <w:rPr>
          <w:noProof/>
        </w:rPr>
        <w:t>Beton asfaltowy</w:t>
      </w:r>
      <w:r>
        <w:rPr>
          <w:noProof/>
        </w:rPr>
        <w:tab/>
      </w:r>
      <w:r>
        <w:rPr>
          <w:noProof/>
        </w:rPr>
        <w:fldChar w:fldCharType="begin"/>
      </w:r>
      <w:r>
        <w:rPr>
          <w:noProof/>
        </w:rPr>
        <w:instrText xml:space="preserve"> PAGEREF _Toc452366009 \h </w:instrText>
      </w:r>
      <w:r>
        <w:rPr>
          <w:noProof/>
        </w:rPr>
      </w:r>
      <w:r>
        <w:rPr>
          <w:noProof/>
        </w:rPr>
        <w:fldChar w:fldCharType="separate"/>
      </w:r>
      <w:r>
        <w:rPr>
          <w:noProof/>
        </w:rPr>
        <w:t>36</w:t>
      </w:r>
      <w:r>
        <w:rPr>
          <w:noProof/>
        </w:rPr>
        <w:fldChar w:fldCharType="end"/>
      </w:r>
    </w:p>
    <w:p w:rsidR="00DF0BA4" w:rsidRDefault="00DF0BA4">
      <w:pPr>
        <w:pStyle w:val="TOC2"/>
        <w:tabs>
          <w:tab w:val="left" w:pos="960"/>
          <w:tab w:val="right" w:leader="dot" w:pos="9060"/>
        </w:tabs>
        <w:rPr>
          <w:smallCaps w:val="0"/>
          <w:noProof/>
          <w:sz w:val="24"/>
          <w:szCs w:val="24"/>
        </w:rPr>
      </w:pPr>
      <w:r>
        <w:rPr>
          <w:noProof/>
        </w:rPr>
        <w:t>30.7</w:t>
      </w:r>
      <w:r>
        <w:rPr>
          <w:smallCaps w:val="0"/>
          <w:noProof/>
          <w:sz w:val="24"/>
          <w:szCs w:val="24"/>
        </w:rPr>
        <w:tab/>
      </w:r>
      <w:r>
        <w:rPr>
          <w:noProof/>
        </w:rPr>
        <w:t>Podbudowa   i   ulepszone   podłoże   z   kruszywa  stabilizowanego    cementem</w:t>
      </w:r>
      <w:r>
        <w:rPr>
          <w:noProof/>
        </w:rPr>
        <w:tab/>
      </w:r>
      <w:r>
        <w:rPr>
          <w:noProof/>
        </w:rPr>
        <w:fldChar w:fldCharType="begin"/>
      </w:r>
      <w:r>
        <w:rPr>
          <w:noProof/>
        </w:rPr>
        <w:instrText xml:space="preserve"> PAGEREF _Toc452366010 \h </w:instrText>
      </w:r>
      <w:r>
        <w:rPr>
          <w:noProof/>
        </w:rPr>
      </w:r>
      <w:r>
        <w:rPr>
          <w:noProof/>
        </w:rPr>
        <w:fldChar w:fldCharType="separate"/>
      </w:r>
      <w:r>
        <w:rPr>
          <w:noProof/>
        </w:rPr>
        <w:t>37</w:t>
      </w:r>
      <w:r>
        <w:rPr>
          <w:noProof/>
        </w:rPr>
        <w:fldChar w:fldCharType="end"/>
      </w:r>
    </w:p>
    <w:p w:rsidR="00DF0BA4" w:rsidRDefault="00DF0BA4">
      <w:pPr>
        <w:pStyle w:val="TOC2"/>
        <w:tabs>
          <w:tab w:val="left" w:pos="960"/>
          <w:tab w:val="right" w:leader="dot" w:pos="9060"/>
        </w:tabs>
        <w:rPr>
          <w:smallCaps w:val="0"/>
          <w:noProof/>
          <w:sz w:val="24"/>
          <w:szCs w:val="24"/>
        </w:rPr>
      </w:pPr>
      <w:r>
        <w:rPr>
          <w:noProof/>
        </w:rPr>
        <w:t>30.8</w:t>
      </w:r>
      <w:r>
        <w:rPr>
          <w:smallCaps w:val="0"/>
          <w:noProof/>
          <w:sz w:val="24"/>
          <w:szCs w:val="24"/>
        </w:rPr>
        <w:tab/>
      </w:r>
      <w:r>
        <w:rPr>
          <w:noProof/>
        </w:rPr>
        <w:t>Podbudowa z kruszywa łamanego stabilizowanego mechanicznie</w:t>
      </w:r>
      <w:r>
        <w:rPr>
          <w:noProof/>
        </w:rPr>
        <w:tab/>
      </w:r>
      <w:r>
        <w:rPr>
          <w:noProof/>
        </w:rPr>
        <w:fldChar w:fldCharType="begin"/>
      </w:r>
      <w:r>
        <w:rPr>
          <w:noProof/>
        </w:rPr>
        <w:instrText xml:space="preserve"> PAGEREF _Toc452366011 \h </w:instrText>
      </w:r>
      <w:r>
        <w:rPr>
          <w:noProof/>
        </w:rPr>
      </w:r>
      <w:r>
        <w:rPr>
          <w:noProof/>
        </w:rPr>
        <w:fldChar w:fldCharType="separate"/>
      </w:r>
      <w:r>
        <w:rPr>
          <w:noProof/>
        </w:rPr>
        <w:t>38</w:t>
      </w:r>
      <w:r>
        <w:rPr>
          <w:noProof/>
        </w:rPr>
        <w:fldChar w:fldCharType="end"/>
      </w:r>
    </w:p>
    <w:p w:rsidR="00DF0BA4" w:rsidRDefault="00DF0BA4">
      <w:pPr>
        <w:pStyle w:val="TOC2"/>
        <w:tabs>
          <w:tab w:val="left" w:pos="960"/>
          <w:tab w:val="right" w:leader="dot" w:pos="9060"/>
        </w:tabs>
        <w:rPr>
          <w:smallCaps w:val="0"/>
          <w:noProof/>
          <w:sz w:val="24"/>
          <w:szCs w:val="24"/>
        </w:rPr>
      </w:pPr>
      <w:r>
        <w:rPr>
          <w:noProof/>
        </w:rPr>
        <w:t>30.9</w:t>
      </w:r>
      <w:r>
        <w:rPr>
          <w:smallCaps w:val="0"/>
          <w:noProof/>
          <w:sz w:val="24"/>
          <w:szCs w:val="24"/>
        </w:rPr>
        <w:tab/>
      </w:r>
      <w:r>
        <w:rPr>
          <w:noProof/>
        </w:rPr>
        <w:t>Kostka betonowa, betonowe i bruk</w:t>
      </w:r>
      <w:r>
        <w:rPr>
          <w:noProof/>
        </w:rPr>
        <w:tab/>
      </w:r>
      <w:r>
        <w:rPr>
          <w:noProof/>
        </w:rPr>
        <w:fldChar w:fldCharType="begin"/>
      </w:r>
      <w:r>
        <w:rPr>
          <w:noProof/>
        </w:rPr>
        <w:instrText xml:space="preserve"> PAGEREF _Toc452366012 \h </w:instrText>
      </w:r>
      <w:r>
        <w:rPr>
          <w:noProof/>
        </w:rPr>
      </w:r>
      <w:r>
        <w:rPr>
          <w:noProof/>
        </w:rPr>
        <w:fldChar w:fldCharType="separate"/>
      </w:r>
      <w:r>
        <w:rPr>
          <w:noProof/>
        </w:rPr>
        <w:t>42</w:t>
      </w:r>
      <w:r>
        <w:rPr>
          <w:noProof/>
        </w:rPr>
        <w:fldChar w:fldCharType="end"/>
      </w:r>
    </w:p>
    <w:p w:rsidR="00DF0BA4" w:rsidRDefault="00DF0BA4">
      <w:pPr>
        <w:pStyle w:val="TOC1"/>
        <w:tabs>
          <w:tab w:val="left" w:pos="720"/>
          <w:tab w:val="right" w:leader="dot" w:pos="9060"/>
        </w:tabs>
        <w:rPr>
          <w:b w:val="0"/>
          <w:bCs w:val="0"/>
          <w:caps w:val="0"/>
          <w:noProof/>
          <w:sz w:val="24"/>
          <w:szCs w:val="24"/>
        </w:rPr>
      </w:pPr>
      <w:r>
        <w:rPr>
          <w:noProof/>
        </w:rPr>
        <w:t>31.</w:t>
      </w:r>
      <w:r>
        <w:rPr>
          <w:b w:val="0"/>
          <w:bCs w:val="0"/>
          <w:caps w:val="0"/>
          <w:noProof/>
          <w:sz w:val="24"/>
          <w:szCs w:val="24"/>
        </w:rPr>
        <w:tab/>
      </w:r>
      <w:r>
        <w:rPr>
          <w:noProof/>
        </w:rPr>
        <w:t>Sprzęt</w:t>
      </w:r>
      <w:r>
        <w:rPr>
          <w:noProof/>
        </w:rPr>
        <w:tab/>
      </w:r>
      <w:r>
        <w:rPr>
          <w:noProof/>
        </w:rPr>
        <w:fldChar w:fldCharType="begin"/>
      </w:r>
      <w:r>
        <w:rPr>
          <w:noProof/>
        </w:rPr>
        <w:instrText xml:space="preserve"> PAGEREF _Toc452366013 \h </w:instrText>
      </w:r>
      <w:r>
        <w:rPr>
          <w:noProof/>
        </w:rPr>
      </w:r>
      <w:r>
        <w:rPr>
          <w:noProof/>
        </w:rPr>
        <w:fldChar w:fldCharType="separate"/>
      </w:r>
      <w:r>
        <w:rPr>
          <w:noProof/>
        </w:rPr>
        <w:t>42</w:t>
      </w:r>
      <w:r>
        <w:rPr>
          <w:noProof/>
        </w:rPr>
        <w:fldChar w:fldCharType="end"/>
      </w:r>
    </w:p>
    <w:p w:rsidR="00DF0BA4" w:rsidRDefault="00DF0BA4">
      <w:pPr>
        <w:pStyle w:val="TOC1"/>
        <w:tabs>
          <w:tab w:val="left" w:pos="720"/>
          <w:tab w:val="right" w:leader="dot" w:pos="9060"/>
        </w:tabs>
        <w:rPr>
          <w:b w:val="0"/>
          <w:bCs w:val="0"/>
          <w:caps w:val="0"/>
          <w:noProof/>
          <w:sz w:val="24"/>
          <w:szCs w:val="24"/>
        </w:rPr>
      </w:pPr>
      <w:r>
        <w:rPr>
          <w:noProof/>
        </w:rPr>
        <w:t>32.</w:t>
      </w:r>
      <w:r>
        <w:rPr>
          <w:b w:val="0"/>
          <w:bCs w:val="0"/>
          <w:caps w:val="0"/>
          <w:noProof/>
          <w:sz w:val="24"/>
          <w:szCs w:val="24"/>
        </w:rPr>
        <w:tab/>
      </w:r>
      <w:r>
        <w:rPr>
          <w:noProof/>
        </w:rPr>
        <w:t>Transport</w:t>
      </w:r>
      <w:r>
        <w:rPr>
          <w:noProof/>
        </w:rPr>
        <w:tab/>
      </w:r>
      <w:r>
        <w:rPr>
          <w:noProof/>
        </w:rPr>
        <w:fldChar w:fldCharType="begin"/>
      </w:r>
      <w:r>
        <w:rPr>
          <w:noProof/>
        </w:rPr>
        <w:instrText xml:space="preserve"> PAGEREF _Toc452366014 \h </w:instrText>
      </w:r>
      <w:r>
        <w:rPr>
          <w:noProof/>
        </w:rPr>
      </w:r>
      <w:r>
        <w:rPr>
          <w:noProof/>
        </w:rPr>
        <w:fldChar w:fldCharType="separate"/>
      </w:r>
      <w:r>
        <w:rPr>
          <w:noProof/>
        </w:rPr>
        <w:t>43</w:t>
      </w:r>
      <w:r>
        <w:rPr>
          <w:noProof/>
        </w:rPr>
        <w:fldChar w:fldCharType="end"/>
      </w:r>
    </w:p>
    <w:p w:rsidR="00DF0BA4" w:rsidRDefault="00DF0BA4">
      <w:pPr>
        <w:pStyle w:val="TOC1"/>
        <w:tabs>
          <w:tab w:val="left" w:pos="720"/>
          <w:tab w:val="right" w:leader="dot" w:pos="9060"/>
        </w:tabs>
        <w:rPr>
          <w:b w:val="0"/>
          <w:bCs w:val="0"/>
          <w:caps w:val="0"/>
          <w:noProof/>
          <w:sz w:val="24"/>
          <w:szCs w:val="24"/>
        </w:rPr>
      </w:pPr>
      <w:r>
        <w:rPr>
          <w:noProof/>
        </w:rPr>
        <w:t>33.</w:t>
      </w:r>
      <w:r>
        <w:rPr>
          <w:b w:val="0"/>
          <w:bCs w:val="0"/>
          <w:caps w:val="0"/>
          <w:noProof/>
          <w:sz w:val="24"/>
          <w:szCs w:val="24"/>
        </w:rPr>
        <w:tab/>
      </w:r>
      <w:r>
        <w:rPr>
          <w:noProof/>
        </w:rPr>
        <w:t>Wykonanie robót</w:t>
      </w:r>
      <w:r>
        <w:rPr>
          <w:noProof/>
        </w:rPr>
        <w:tab/>
      </w:r>
      <w:r>
        <w:rPr>
          <w:noProof/>
        </w:rPr>
        <w:fldChar w:fldCharType="begin"/>
      </w:r>
      <w:r>
        <w:rPr>
          <w:noProof/>
        </w:rPr>
        <w:instrText xml:space="preserve"> PAGEREF _Toc452366015 \h </w:instrText>
      </w:r>
      <w:r>
        <w:rPr>
          <w:noProof/>
        </w:rPr>
      </w:r>
      <w:r>
        <w:rPr>
          <w:noProof/>
        </w:rPr>
        <w:fldChar w:fldCharType="separate"/>
      </w:r>
      <w:r>
        <w:rPr>
          <w:noProof/>
        </w:rPr>
        <w:t>43</w:t>
      </w:r>
      <w:r>
        <w:rPr>
          <w:noProof/>
        </w:rPr>
        <w:fldChar w:fldCharType="end"/>
      </w:r>
    </w:p>
    <w:p w:rsidR="00DF0BA4" w:rsidRDefault="00DF0BA4">
      <w:pPr>
        <w:pStyle w:val="TOC2"/>
        <w:tabs>
          <w:tab w:val="left" w:pos="960"/>
          <w:tab w:val="right" w:leader="dot" w:pos="9060"/>
        </w:tabs>
        <w:rPr>
          <w:smallCaps w:val="0"/>
          <w:noProof/>
          <w:sz w:val="24"/>
          <w:szCs w:val="24"/>
        </w:rPr>
      </w:pPr>
      <w:r>
        <w:rPr>
          <w:noProof/>
        </w:rPr>
        <w:t>33.1</w:t>
      </w:r>
      <w:r>
        <w:rPr>
          <w:smallCaps w:val="0"/>
          <w:noProof/>
          <w:sz w:val="24"/>
          <w:szCs w:val="24"/>
        </w:rPr>
        <w:tab/>
      </w:r>
      <w:r>
        <w:rPr>
          <w:noProof/>
        </w:rPr>
        <w:t>Ogólne warunki wykonania robót</w:t>
      </w:r>
      <w:r>
        <w:rPr>
          <w:noProof/>
        </w:rPr>
        <w:tab/>
      </w:r>
      <w:r>
        <w:rPr>
          <w:noProof/>
        </w:rPr>
        <w:fldChar w:fldCharType="begin"/>
      </w:r>
      <w:r>
        <w:rPr>
          <w:noProof/>
        </w:rPr>
        <w:instrText xml:space="preserve"> PAGEREF _Toc452366016 \h </w:instrText>
      </w:r>
      <w:r>
        <w:rPr>
          <w:noProof/>
        </w:rPr>
      </w:r>
      <w:r>
        <w:rPr>
          <w:noProof/>
        </w:rPr>
        <w:fldChar w:fldCharType="separate"/>
      </w:r>
      <w:r>
        <w:rPr>
          <w:noProof/>
        </w:rPr>
        <w:t>43</w:t>
      </w:r>
      <w:r>
        <w:rPr>
          <w:noProof/>
        </w:rPr>
        <w:fldChar w:fldCharType="end"/>
      </w:r>
    </w:p>
    <w:p w:rsidR="00DF0BA4" w:rsidRDefault="00DF0BA4">
      <w:pPr>
        <w:pStyle w:val="TOC2"/>
        <w:tabs>
          <w:tab w:val="left" w:pos="960"/>
          <w:tab w:val="right" w:leader="dot" w:pos="9060"/>
        </w:tabs>
        <w:rPr>
          <w:smallCaps w:val="0"/>
          <w:noProof/>
          <w:sz w:val="24"/>
          <w:szCs w:val="24"/>
        </w:rPr>
      </w:pPr>
      <w:r>
        <w:rPr>
          <w:noProof/>
        </w:rPr>
        <w:t>33.2</w:t>
      </w:r>
      <w:r>
        <w:rPr>
          <w:smallCaps w:val="0"/>
          <w:noProof/>
          <w:sz w:val="24"/>
          <w:szCs w:val="24"/>
        </w:rPr>
        <w:tab/>
      </w:r>
      <w:r>
        <w:rPr>
          <w:noProof/>
        </w:rPr>
        <w:t>Krawężniki betonowe</w:t>
      </w:r>
      <w:r>
        <w:rPr>
          <w:noProof/>
        </w:rPr>
        <w:tab/>
      </w:r>
      <w:r>
        <w:rPr>
          <w:noProof/>
        </w:rPr>
        <w:fldChar w:fldCharType="begin"/>
      </w:r>
      <w:r>
        <w:rPr>
          <w:noProof/>
        </w:rPr>
        <w:instrText xml:space="preserve"> PAGEREF _Toc452366017 \h </w:instrText>
      </w:r>
      <w:r>
        <w:rPr>
          <w:noProof/>
        </w:rPr>
      </w:r>
      <w:r>
        <w:rPr>
          <w:noProof/>
        </w:rPr>
        <w:fldChar w:fldCharType="separate"/>
      </w:r>
      <w:r>
        <w:rPr>
          <w:noProof/>
        </w:rPr>
        <w:t>43</w:t>
      </w:r>
      <w:r>
        <w:rPr>
          <w:noProof/>
        </w:rPr>
        <w:fldChar w:fldCharType="end"/>
      </w:r>
    </w:p>
    <w:p w:rsidR="00DF0BA4" w:rsidRDefault="00DF0BA4">
      <w:pPr>
        <w:pStyle w:val="TOC2"/>
        <w:tabs>
          <w:tab w:val="left" w:pos="960"/>
          <w:tab w:val="right" w:leader="dot" w:pos="9060"/>
        </w:tabs>
        <w:rPr>
          <w:smallCaps w:val="0"/>
          <w:noProof/>
          <w:sz w:val="24"/>
          <w:szCs w:val="24"/>
        </w:rPr>
      </w:pPr>
      <w:r>
        <w:rPr>
          <w:noProof/>
        </w:rPr>
        <w:t>33.3</w:t>
      </w:r>
      <w:r>
        <w:rPr>
          <w:smallCaps w:val="0"/>
          <w:noProof/>
          <w:sz w:val="24"/>
          <w:szCs w:val="24"/>
        </w:rPr>
        <w:tab/>
      </w:r>
      <w:r>
        <w:rPr>
          <w:noProof/>
        </w:rPr>
        <w:t>Układanie nawierzchni z kostki betonowej, kostki granitowej, bruku</w:t>
      </w:r>
      <w:r>
        <w:rPr>
          <w:noProof/>
        </w:rPr>
        <w:tab/>
      </w:r>
      <w:r>
        <w:rPr>
          <w:noProof/>
        </w:rPr>
        <w:fldChar w:fldCharType="begin"/>
      </w:r>
      <w:r>
        <w:rPr>
          <w:noProof/>
        </w:rPr>
        <w:instrText xml:space="preserve"> PAGEREF _Toc452366018 \h </w:instrText>
      </w:r>
      <w:r>
        <w:rPr>
          <w:noProof/>
        </w:rPr>
      </w:r>
      <w:r>
        <w:rPr>
          <w:noProof/>
        </w:rPr>
        <w:fldChar w:fldCharType="separate"/>
      </w:r>
      <w:r>
        <w:rPr>
          <w:noProof/>
        </w:rPr>
        <w:t>44</w:t>
      </w:r>
      <w:r>
        <w:rPr>
          <w:noProof/>
        </w:rPr>
        <w:fldChar w:fldCharType="end"/>
      </w:r>
    </w:p>
    <w:p w:rsidR="00DF0BA4" w:rsidRDefault="00DF0BA4">
      <w:pPr>
        <w:pStyle w:val="TOC2"/>
        <w:tabs>
          <w:tab w:val="left" w:pos="960"/>
          <w:tab w:val="right" w:leader="dot" w:pos="9060"/>
        </w:tabs>
        <w:rPr>
          <w:smallCaps w:val="0"/>
          <w:noProof/>
          <w:sz w:val="24"/>
          <w:szCs w:val="24"/>
        </w:rPr>
      </w:pPr>
      <w:r>
        <w:rPr>
          <w:noProof/>
        </w:rPr>
        <w:t>33.4</w:t>
      </w:r>
      <w:r>
        <w:rPr>
          <w:smallCaps w:val="0"/>
          <w:noProof/>
          <w:sz w:val="24"/>
          <w:szCs w:val="24"/>
        </w:rPr>
        <w:tab/>
      </w:r>
      <w:r>
        <w:rPr>
          <w:noProof/>
        </w:rPr>
        <w:t>Nawierzchnia z betonu asfaltowego</w:t>
      </w:r>
      <w:r>
        <w:rPr>
          <w:noProof/>
        </w:rPr>
        <w:tab/>
      </w:r>
      <w:r>
        <w:rPr>
          <w:noProof/>
        </w:rPr>
        <w:fldChar w:fldCharType="begin"/>
      </w:r>
      <w:r>
        <w:rPr>
          <w:noProof/>
        </w:rPr>
        <w:instrText xml:space="preserve"> PAGEREF _Toc452366019 \h </w:instrText>
      </w:r>
      <w:r>
        <w:rPr>
          <w:noProof/>
        </w:rPr>
      </w:r>
      <w:r>
        <w:rPr>
          <w:noProof/>
        </w:rPr>
        <w:fldChar w:fldCharType="separate"/>
      </w:r>
      <w:r>
        <w:rPr>
          <w:noProof/>
        </w:rPr>
        <w:t>45</w:t>
      </w:r>
      <w:r>
        <w:rPr>
          <w:noProof/>
        </w:rPr>
        <w:fldChar w:fldCharType="end"/>
      </w:r>
    </w:p>
    <w:p w:rsidR="00DF0BA4" w:rsidRDefault="00DF0BA4">
      <w:pPr>
        <w:pStyle w:val="TOC2"/>
        <w:tabs>
          <w:tab w:val="left" w:pos="960"/>
          <w:tab w:val="right" w:leader="dot" w:pos="9060"/>
        </w:tabs>
        <w:rPr>
          <w:smallCaps w:val="0"/>
          <w:noProof/>
          <w:sz w:val="24"/>
          <w:szCs w:val="24"/>
        </w:rPr>
      </w:pPr>
      <w:r>
        <w:rPr>
          <w:noProof/>
        </w:rPr>
        <w:t>33.5</w:t>
      </w:r>
      <w:r>
        <w:rPr>
          <w:smallCaps w:val="0"/>
          <w:noProof/>
          <w:sz w:val="24"/>
          <w:szCs w:val="24"/>
        </w:rPr>
        <w:tab/>
      </w:r>
      <w:r>
        <w:rPr>
          <w:noProof/>
        </w:rPr>
        <w:t>Podbudowa   i   ulepszone   podłoże   z   kruszywa  stabilizowanego    cementem</w:t>
      </w:r>
      <w:r>
        <w:rPr>
          <w:noProof/>
        </w:rPr>
        <w:tab/>
      </w:r>
      <w:r>
        <w:rPr>
          <w:noProof/>
        </w:rPr>
        <w:fldChar w:fldCharType="begin"/>
      </w:r>
      <w:r>
        <w:rPr>
          <w:noProof/>
        </w:rPr>
        <w:instrText xml:space="preserve"> PAGEREF _Toc452366020 \h </w:instrText>
      </w:r>
      <w:r>
        <w:rPr>
          <w:noProof/>
        </w:rPr>
      </w:r>
      <w:r>
        <w:rPr>
          <w:noProof/>
        </w:rPr>
        <w:fldChar w:fldCharType="separate"/>
      </w:r>
      <w:r>
        <w:rPr>
          <w:noProof/>
        </w:rPr>
        <w:t>46</w:t>
      </w:r>
      <w:r>
        <w:rPr>
          <w:noProof/>
        </w:rPr>
        <w:fldChar w:fldCharType="end"/>
      </w:r>
    </w:p>
    <w:p w:rsidR="00DF0BA4" w:rsidRDefault="00DF0BA4">
      <w:pPr>
        <w:pStyle w:val="TOC2"/>
        <w:tabs>
          <w:tab w:val="left" w:pos="960"/>
          <w:tab w:val="right" w:leader="dot" w:pos="9060"/>
        </w:tabs>
        <w:rPr>
          <w:smallCaps w:val="0"/>
          <w:noProof/>
          <w:sz w:val="24"/>
          <w:szCs w:val="24"/>
        </w:rPr>
      </w:pPr>
      <w:r>
        <w:rPr>
          <w:noProof/>
        </w:rPr>
        <w:t>33.6</w:t>
      </w:r>
      <w:r>
        <w:rPr>
          <w:smallCaps w:val="0"/>
          <w:noProof/>
          <w:sz w:val="24"/>
          <w:szCs w:val="24"/>
        </w:rPr>
        <w:tab/>
      </w:r>
      <w:r>
        <w:rPr>
          <w:noProof/>
        </w:rPr>
        <w:t>Podbudowa z kruszywa łamanego stabilizowanego mechanicznie</w:t>
      </w:r>
      <w:r>
        <w:rPr>
          <w:noProof/>
        </w:rPr>
        <w:tab/>
      </w:r>
      <w:r>
        <w:rPr>
          <w:noProof/>
        </w:rPr>
        <w:fldChar w:fldCharType="begin"/>
      </w:r>
      <w:r>
        <w:rPr>
          <w:noProof/>
        </w:rPr>
        <w:instrText xml:space="preserve"> PAGEREF _Toc452366021 \h </w:instrText>
      </w:r>
      <w:r>
        <w:rPr>
          <w:noProof/>
        </w:rPr>
      </w:r>
      <w:r>
        <w:rPr>
          <w:noProof/>
        </w:rPr>
        <w:fldChar w:fldCharType="separate"/>
      </w:r>
      <w:r>
        <w:rPr>
          <w:noProof/>
        </w:rPr>
        <w:t>49</w:t>
      </w:r>
      <w:r>
        <w:rPr>
          <w:noProof/>
        </w:rPr>
        <w:fldChar w:fldCharType="end"/>
      </w:r>
    </w:p>
    <w:p w:rsidR="00DF0BA4" w:rsidRDefault="00DF0BA4">
      <w:pPr>
        <w:pStyle w:val="TOC1"/>
        <w:tabs>
          <w:tab w:val="left" w:pos="720"/>
          <w:tab w:val="right" w:leader="dot" w:pos="9060"/>
        </w:tabs>
        <w:rPr>
          <w:b w:val="0"/>
          <w:bCs w:val="0"/>
          <w:caps w:val="0"/>
          <w:noProof/>
          <w:sz w:val="24"/>
          <w:szCs w:val="24"/>
        </w:rPr>
      </w:pPr>
      <w:r>
        <w:rPr>
          <w:noProof/>
        </w:rPr>
        <w:t>34.</w:t>
      </w:r>
      <w:r>
        <w:rPr>
          <w:b w:val="0"/>
          <w:bCs w:val="0"/>
          <w:caps w:val="0"/>
          <w:noProof/>
          <w:sz w:val="24"/>
          <w:szCs w:val="24"/>
        </w:rPr>
        <w:tab/>
      </w:r>
      <w:r>
        <w:rPr>
          <w:noProof/>
        </w:rPr>
        <w:t>Kontrola jakości robót</w:t>
      </w:r>
      <w:r>
        <w:rPr>
          <w:noProof/>
        </w:rPr>
        <w:tab/>
      </w:r>
      <w:r>
        <w:rPr>
          <w:noProof/>
        </w:rPr>
        <w:fldChar w:fldCharType="begin"/>
      </w:r>
      <w:r>
        <w:rPr>
          <w:noProof/>
        </w:rPr>
        <w:instrText xml:space="preserve"> PAGEREF _Toc452366022 \h </w:instrText>
      </w:r>
      <w:r>
        <w:rPr>
          <w:noProof/>
        </w:rPr>
      </w:r>
      <w:r>
        <w:rPr>
          <w:noProof/>
        </w:rPr>
        <w:fldChar w:fldCharType="separate"/>
      </w:r>
      <w:r>
        <w:rPr>
          <w:noProof/>
        </w:rPr>
        <w:t>50</w:t>
      </w:r>
      <w:r>
        <w:rPr>
          <w:noProof/>
        </w:rPr>
        <w:fldChar w:fldCharType="end"/>
      </w:r>
    </w:p>
    <w:p w:rsidR="00DF0BA4" w:rsidRDefault="00DF0BA4">
      <w:pPr>
        <w:pStyle w:val="TOC2"/>
        <w:tabs>
          <w:tab w:val="left" w:pos="960"/>
          <w:tab w:val="right" w:leader="dot" w:pos="9060"/>
        </w:tabs>
        <w:rPr>
          <w:smallCaps w:val="0"/>
          <w:noProof/>
          <w:sz w:val="24"/>
          <w:szCs w:val="24"/>
        </w:rPr>
      </w:pPr>
      <w:r>
        <w:rPr>
          <w:noProof/>
        </w:rPr>
        <w:t>34.1</w:t>
      </w:r>
      <w:r>
        <w:rPr>
          <w:smallCaps w:val="0"/>
          <w:noProof/>
          <w:sz w:val="24"/>
          <w:szCs w:val="24"/>
        </w:rPr>
        <w:tab/>
      </w:r>
      <w:r>
        <w:rPr>
          <w:noProof/>
        </w:rPr>
        <w:t>Ogólna zasady kontroli jakości robót</w:t>
      </w:r>
      <w:r>
        <w:rPr>
          <w:noProof/>
        </w:rPr>
        <w:tab/>
      </w:r>
      <w:r>
        <w:rPr>
          <w:noProof/>
        </w:rPr>
        <w:fldChar w:fldCharType="begin"/>
      </w:r>
      <w:r>
        <w:rPr>
          <w:noProof/>
        </w:rPr>
        <w:instrText xml:space="preserve"> PAGEREF _Toc452366023 \h </w:instrText>
      </w:r>
      <w:r>
        <w:rPr>
          <w:noProof/>
        </w:rPr>
      </w:r>
      <w:r>
        <w:rPr>
          <w:noProof/>
        </w:rPr>
        <w:fldChar w:fldCharType="separate"/>
      </w:r>
      <w:r>
        <w:rPr>
          <w:noProof/>
        </w:rPr>
        <w:t>50</w:t>
      </w:r>
      <w:r>
        <w:rPr>
          <w:noProof/>
        </w:rPr>
        <w:fldChar w:fldCharType="end"/>
      </w:r>
    </w:p>
    <w:p w:rsidR="00DF0BA4" w:rsidRDefault="00DF0BA4">
      <w:pPr>
        <w:pStyle w:val="TOC2"/>
        <w:tabs>
          <w:tab w:val="left" w:pos="960"/>
          <w:tab w:val="right" w:leader="dot" w:pos="9060"/>
        </w:tabs>
        <w:rPr>
          <w:smallCaps w:val="0"/>
          <w:noProof/>
          <w:sz w:val="24"/>
          <w:szCs w:val="24"/>
        </w:rPr>
      </w:pPr>
      <w:r>
        <w:rPr>
          <w:noProof/>
        </w:rPr>
        <w:t>34.2</w:t>
      </w:r>
      <w:r>
        <w:rPr>
          <w:smallCaps w:val="0"/>
          <w:noProof/>
          <w:sz w:val="24"/>
          <w:szCs w:val="24"/>
        </w:rPr>
        <w:tab/>
      </w:r>
      <w:r>
        <w:rPr>
          <w:noProof/>
        </w:rPr>
        <w:t>Krawężniki betonowe</w:t>
      </w:r>
      <w:r>
        <w:rPr>
          <w:noProof/>
        </w:rPr>
        <w:tab/>
      </w:r>
      <w:r>
        <w:rPr>
          <w:noProof/>
        </w:rPr>
        <w:fldChar w:fldCharType="begin"/>
      </w:r>
      <w:r>
        <w:rPr>
          <w:noProof/>
        </w:rPr>
        <w:instrText xml:space="preserve"> PAGEREF _Toc452366024 \h </w:instrText>
      </w:r>
      <w:r>
        <w:rPr>
          <w:noProof/>
        </w:rPr>
      </w:r>
      <w:r>
        <w:rPr>
          <w:noProof/>
        </w:rPr>
        <w:fldChar w:fldCharType="separate"/>
      </w:r>
      <w:r>
        <w:rPr>
          <w:noProof/>
        </w:rPr>
        <w:t>50</w:t>
      </w:r>
      <w:r>
        <w:rPr>
          <w:noProof/>
        </w:rPr>
        <w:fldChar w:fldCharType="end"/>
      </w:r>
    </w:p>
    <w:p w:rsidR="00DF0BA4" w:rsidRDefault="00DF0BA4">
      <w:pPr>
        <w:pStyle w:val="TOC2"/>
        <w:tabs>
          <w:tab w:val="left" w:pos="960"/>
          <w:tab w:val="right" w:leader="dot" w:pos="9060"/>
        </w:tabs>
        <w:rPr>
          <w:smallCaps w:val="0"/>
          <w:noProof/>
          <w:sz w:val="24"/>
          <w:szCs w:val="24"/>
        </w:rPr>
      </w:pPr>
      <w:r>
        <w:rPr>
          <w:noProof/>
        </w:rPr>
        <w:t>34.3</w:t>
      </w:r>
      <w:r>
        <w:rPr>
          <w:smallCaps w:val="0"/>
          <w:noProof/>
          <w:sz w:val="24"/>
          <w:szCs w:val="24"/>
        </w:rPr>
        <w:tab/>
      </w:r>
      <w:r>
        <w:rPr>
          <w:noProof/>
        </w:rPr>
        <w:t>Podbudowa   i   ulepszone   podłoże   z   kruszywa  stabilizowanego    cementem</w:t>
      </w:r>
      <w:r>
        <w:rPr>
          <w:noProof/>
        </w:rPr>
        <w:tab/>
      </w:r>
      <w:r>
        <w:rPr>
          <w:noProof/>
        </w:rPr>
        <w:fldChar w:fldCharType="begin"/>
      </w:r>
      <w:r>
        <w:rPr>
          <w:noProof/>
        </w:rPr>
        <w:instrText xml:space="preserve"> PAGEREF _Toc452366025 \h </w:instrText>
      </w:r>
      <w:r>
        <w:rPr>
          <w:noProof/>
        </w:rPr>
      </w:r>
      <w:r>
        <w:rPr>
          <w:noProof/>
        </w:rPr>
        <w:fldChar w:fldCharType="separate"/>
      </w:r>
      <w:r>
        <w:rPr>
          <w:noProof/>
        </w:rPr>
        <w:t>51</w:t>
      </w:r>
      <w:r>
        <w:rPr>
          <w:noProof/>
        </w:rPr>
        <w:fldChar w:fldCharType="end"/>
      </w:r>
    </w:p>
    <w:p w:rsidR="00DF0BA4" w:rsidRDefault="00DF0BA4">
      <w:pPr>
        <w:pStyle w:val="TOC2"/>
        <w:tabs>
          <w:tab w:val="left" w:pos="960"/>
          <w:tab w:val="right" w:leader="dot" w:pos="9060"/>
        </w:tabs>
        <w:rPr>
          <w:smallCaps w:val="0"/>
          <w:noProof/>
          <w:sz w:val="24"/>
          <w:szCs w:val="24"/>
        </w:rPr>
      </w:pPr>
      <w:r>
        <w:rPr>
          <w:noProof/>
        </w:rPr>
        <w:t>34.4</w:t>
      </w:r>
      <w:r>
        <w:rPr>
          <w:smallCaps w:val="0"/>
          <w:noProof/>
          <w:sz w:val="24"/>
          <w:szCs w:val="24"/>
        </w:rPr>
        <w:tab/>
      </w:r>
      <w:r>
        <w:rPr>
          <w:noProof/>
        </w:rPr>
        <w:t>Podbudowa z kruszywa łamanego stabilizowanego mechanicznie</w:t>
      </w:r>
      <w:r>
        <w:rPr>
          <w:noProof/>
        </w:rPr>
        <w:tab/>
      </w:r>
      <w:r>
        <w:rPr>
          <w:noProof/>
        </w:rPr>
        <w:fldChar w:fldCharType="begin"/>
      </w:r>
      <w:r>
        <w:rPr>
          <w:noProof/>
        </w:rPr>
        <w:instrText xml:space="preserve"> PAGEREF _Toc452366026 \h </w:instrText>
      </w:r>
      <w:r>
        <w:rPr>
          <w:noProof/>
        </w:rPr>
      </w:r>
      <w:r>
        <w:rPr>
          <w:noProof/>
        </w:rPr>
        <w:fldChar w:fldCharType="separate"/>
      </w:r>
      <w:r>
        <w:rPr>
          <w:noProof/>
        </w:rPr>
        <w:t>52</w:t>
      </w:r>
      <w:r>
        <w:rPr>
          <w:noProof/>
        </w:rPr>
        <w:fldChar w:fldCharType="end"/>
      </w:r>
    </w:p>
    <w:p w:rsidR="00DF0BA4" w:rsidRDefault="00DF0BA4">
      <w:pPr>
        <w:pStyle w:val="TOC1"/>
        <w:tabs>
          <w:tab w:val="left" w:pos="720"/>
          <w:tab w:val="right" w:leader="dot" w:pos="9060"/>
        </w:tabs>
        <w:rPr>
          <w:b w:val="0"/>
          <w:bCs w:val="0"/>
          <w:caps w:val="0"/>
          <w:noProof/>
          <w:sz w:val="24"/>
          <w:szCs w:val="24"/>
        </w:rPr>
      </w:pPr>
      <w:r>
        <w:rPr>
          <w:noProof/>
        </w:rPr>
        <w:t>35.</w:t>
      </w:r>
      <w:r>
        <w:rPr>
          <w:b w:val="0"/>
          <w:bCs w:val="0"/>
          <w:caps w:val="0"/>
          <w:noProof/>
          <w:sz w:val="24"/>
          <w:szCs w:val="24"/>
        </w:rPr>
        <w:tab/>
      </w:r>
      <w:r>
        <w:rPr>
          <w:noProof/>
        </w:rPr>
        <w:t>Obmiar robót</w:t>
      </w:r>
      <w:r>
        <w:rPr>
          <w:noProof/>
        </w:rPr>
        <w:tab/>
      </w:r>
      <w:r>
        <w:rPr>
          <w:noProof/>
        </w:rPr>
        <w:fldChar w:fldCharType="begin"/>
      </w:r>
      <w:r>
        <w:rPr>
          <w:noProof/>
        </w:rPr>
        <w:instrText xml:space="preserve"> PAGEREF _Toc452366027 \h </w:instrText>
      </w:r>
      <w:r>
        <w:rPr>
          <w:noProof/>
        </w:rPr>
      </w:r>
      <w:r>
        <w:rPr>
          <w:noProof/>
        </w:rPr>
        <w:fldChar w:fldCharType="separate"/>
      </w:r>
      <w:r>
        <w:rPr>
          <w:noProof/>
        </w:rPr>
        <w:t>53</w:t>
      </w:r>
      <w:r>
        <w:rPr>
          <w:noProof/>
        </w:rPr>
        <w:fldChar w:fldCharType="end"/>
      </w:r>
    </w:p>
    <w:p w:rsidR="00DF0BA4" w:rsidRDefault="00DF0BA4">
      <w:pPr>
        <w:pStyle w:val="TOC1"/>
        <w:tabs>
          <w:tab w:val="left" w:pos="720"/>
          <w:tab w:val="right" w:leader="dot" w:pos="9060"/>
        </w:tabs>
        <w:rPr>
          <w:b w:val="0"/>
          <w:bCs w:val="0"/>
          <w:caps w:val="0"/>
          <w:noProof/>
          <w:sz w:val="24"/>
          <w:szCs w:val="24"/>
        </w:rPr>
      </w:pPr>
      <w:r>
        <w:rPr>
          <w:noProof/>
        </w:rPr>
        <w:t>36.</w:t>
      </w:r>
      <w:r>
        <w:rPr>
          <w:b w:val="0"/>
          <w:bCs w:val="0"/>
          <w:caps w:val="0"/>
          <w:noProof/>
          <w:sz w:val="24"/>
          <w:szCs w:val="24"/>
        </w:rPr>
        <w:tab/>
      </w:r>
      <w:r>
        <w:rPr>
          <w:noProof/>
        </w:rPr>
        <w:t>Odbiór robót</w:t>
      </w:r>
      <w:r>
        <w:rPr>
          <w:noProof/>
        </w:rPr>
        <w:tab/>
      </w:r>
      <w:r>
        <w:rPr>
          <w:noProof/>
        </w:rPr>
        <w:fldChar w:fldCharType="begin"/>
      </w:r>
      <w:r>
        <w:rPr>
          <w:noProof/>
        </w:rPr>
        <w:instrText xml:space="preserve"> PAGEREF _Toc452366028 \h </w:instrText>
      </w:r>
      <w:r>
        <w:rPr>
          <w:noProof/>
        </w:rPr>
      </w:r>
      <w:r>
        <w:rPr>
          <w:noProof/>
        </w:rPr>
        <w:fldChar w:fldCharType="separate"/>
      </w:r>
      <w:r>
        <w:rPr>
          <w:noProof/>
        </w:rPr>
        <w:t>53</w:t>
      </w:r>
      <w:r>
        <w:rPr>
          <w:noProof/>
        </w:rPr>
        <w:fldChar w:fldCharType="end"/>
      </w:r>
    </w:p>
    <w:p w:rsidR="00DF0BA4" w:rsidRDefault="00DF0BA4">
      <w:pPr>
        <w:pStyle w:val="TOC2"/>
        <w:tabs>
          <w:tab w:val="left" w:pos="960"/>
          <w:tab w:val="right" w:leader="dot" w:pos="9060"/>
        </w:tabs>
        <w:rPr>
          <w:smallCaps w:val="0"/>
          <w:noProof/>
          <w:sz w:val="24"/>
          <w:szCs w:val="24"/>
        </w:rPr>
      </w:pPr>
      <w:r>
        <w:rPr>
          <w:noProof/>
        </w:rPr>
        <w:t>36.1</w:t>
      </w:r>
      <w:r>
        <w:rPr>
          <w:smallCaps w:val="0"/>
          <w:noProof/>
          <w:sz w:val="24"/>
          <w:szCs w:val="24"/>
        </w:rPr>
        <w:tab/>
      </w:r>
      <w:r>
        <w:rPr>
          <w:noProof/>
        </w:rPr>
        <w:t>Ogólne zasady odbioru robót</w:t>
      </w:r>
      <w:r>
        <w:rPr>
          <w:noProof/>
        </w:rPr>
        <w:tab/>
      </w:r>
      <w:r>
        <w:rPr>
          <w:noProof/>
        </w:rPr>
        <w:fldChar w:fldCharType="begin"/>
      </w:r>
      <w:r>
        <w:rPr>
          <w:noProof/>
        </w:rPr>
        <w:instrText xml:space="preserve"> PAGEREF _Toc452366029 \h </w:instrText>
      </w:r>
      <w:r>
        <w:rPr>
          <w:noProof/>
        </w:rPr>
      </w:r>
      <w:r>
        <w:rPr>
          <w:noProof/>
        </w:rPr>
        <w:fldChar w:fldCharType="separate"/>
      </w:r>
      <w:r>
        <w:rPr>
          <w:noProof/>
        </w:rPr>
        <w:t>53</w:t>
      </w:r>
      <w:r>
        <w:rPr>
          <w:noProof/>
        </w:rPr>
        <w:fldChar w:fldCharType="end"/>
      </w:r>
    </w:p>
    <w:p w:rsidR="00DF0BA4" w:rsidRDefault="00DF0BA4">
      <w:pPr>
        <w:pStyle w:val="TOC1"/>
        <w:tabs>
          <w:tab w:val="left" w:pos="720"/>
          <w:tab w:val="right" w:leader="dot" w:pos="9060"/>
        </w:tabs>
        <w:rPr>
          <w:b w:val="0"/>
          <w:bCs w:val="0"/>
          <w:caps w:val="0"/>
          <w:noProof/>
          <w:sz w:val="24"/>
          <w:szCs w:val="24"/>
        </w:rPr>
      </w:pPr>
      <w:r>
        <w:rPr>
          <w:noProof/>
        </w:rPr>
        <w:t>37.</w:t>
      </w:r>
      <w:r>
        <w:rPr>
          <w:b w:val="0"/>
          <w:bCs w:val="0"/>
          <w:caps w:val="0"/>
          <w:noProof/>
          <w:sz w:val="24"/>
          <w:szCs w:val="24"/>
        </w:rPr>
        <w:tab/>
      </w:r>
      <w:r>
        <w:rPr>
          <w:noProof/>
        </w:rPr>
        <w:t>Przepisy związane</w:t>
      </w:r>
      <w:r>
        <w:rPr>
          <w:noProof/>
        </w:rPr>
        <w:tab/>
      </w:r>
      <w:r>
        <w:rPr>
          <w:noProof/>
        </w:rPr>
        <w:fldChar w:fldCharType="begin"/>
      </w:r>
      <w:r>
        <w:rPr>
          <w:noProof/>
        </w:rPr>
        <w:instrText xml:space="preserve"> PAGEREF _Toc452366030 \h </w:instrText>
      </w:r>
      <w:r>
        <w:rPr>
          <w:noProof/>
        </w:rPr>
      </w:r>
      <w:r>
        <w:rPr>
          <w:noProof/>
        </w:rPr>
        <w:fldChar w:fldCharType="separate"/>
      </w:r>
      <w:r>
        <w:rPr>
          <w:noProof/>
        </w:rPr>
        <w:t>53</w:t>
      </w:r>
      <w:r>
        <w:rPr>
          <w:noProof/>
        </w:rPr>
        <w:fldChar w:fldCharType="end"/>
      </w:r>
    </w:p>
    <w:p w:rsidR="00DF0BA4" w:rsidRPr="002C1881" w:rsidRDefault="00DF0BA4" w:rsidP="00131E45">
      <w:pPr>
        <w:pStyle w:val="NormalIndent"/>
        <w:ind w:left="0"/>
        <w:jc w:val="center"/>
        <w:rPr>
          <w:b/>
          <w:color w:val="FF0000"/>
          <w:sz w:val="28"/>
        </w:rPr>
      </w:pPr>
      <w:r w:rsidRPr="002C1881">
        <w:rPr>
          <w:b/>
          <w:bCs/>
          <w:caps/>
          <w:color w:val="FF0000"/>
          <w:sz w:val="28"/>
          <w:szCs w:val="28"/>
        </w:rPr>
        <w:fldChar w:fldCharType="end"/>
      </w:r>
      <w:r w:rsidRPr="002C1881">
        <w:rPr>
          <w:b/>
          <w:color w:val="FF0000"/>
          <w:sz w:val="28"/>
        </w:rPr>
        <w:t xml:space="preserve"> </w:t>
      </w:r>
    </w:p>
    <w:p w:rsidR="00DF0BA4" w:rsidRPr="00DA2357" w:rsidRDefault="00DF0BA4" w:rsidP="00B26BA4">
      <w:pPr>
        <w:pStyle w:val="Heading1"/>
        <w:numPr>
          <w:ilvl w:val="0"/>
          <w:numId w:val="0"/>
        </w:numPr>
        <w:rPr>
          <w:szCs w:val="24"/>
        </w:rPr>
      </w:pPr>
      <w:r w:rsidRPr="002C1881">
        <w:rPr>
          <w:color w:val="FF0000"/>
          <w:sz w:val="28"/>
        </w:rPr>
        <w:br w:type="page"/>
      </w:r>
      <w:r w:rsidRPr="009A375E">
        <w:rPr>
          <w:sz w:val="36"/>
          <w:szCs w:val="24"/>
        </w:rPr>
        <w:tab/>
      </w:r>
      <w:r>
        <w:rPr>
          <w:sz w:val="36"/>
          <w:szCs w:val="24"/>
        </w:rPr>
        <w:tab/>
      </w:r>
      <w:bookmarkStart w:id="2" w:name="_Toc452365922"/>
      <w:r w:rsidRPr="009A375E">
        <w:rPr>
          <w:sz w:val="36"/>
          <w:szCs w:val="24"/>
        </w:rPr>
        <w:t>ST-00 – WYMAGANIA OGÓLNE</w:t>
      </w:r>
      <w:bookmarkEnd w:id="2"/>
    </w:p>
    <w:p w:rsidR="00DF0BA4" w:rsidRPr="00DA2357" w:rsidRDefault="00DF0BA4" w:rsidP="00102CEE">
      <w:pPr>
        <w:pStyle w:val="Heading1"/>
      </w:pPr>
      <w:bookmarkStart w:id="3" w:name="_Toc235680091"/>
      <w:bookmarkStart w:id="4" w:name="_Toc452365923"/>
      <w:bookmarkStart w:id="5" w:name="_Toc108679584"/>
      <w:bookmarkStart w:id="6" w:name="_Toc121653298"/>
      <w:bookmarkStart w:id="7" w:name="_Toc121655676"/>
      <w:bookmarkStart w:id="8" w:name="_Toc144179009"/>
      <w:bookmarkStart w:id="9" w:name="_Toc144532758"/>
      <w:bookmarkStart w:id="10" w:name="_Toc144630676"/>
      <w:bookmarkStart w:id="11" w:name="_Toc145310716"/>
      <w:bookmarkStart w:id="12" w:name="_Toc213901808"/>
      <w:bookmarkStart w:id="13" w:name="_Toc213906790"/>
      <w:bookmarkStart w:id="14" w:name="_Toc213911588"/>
      <w:bookmarkStart w:id="15" w:name="_Toc213914230"/>
      <w:bookmarkStart w:id="16" w:name="_Toc213916642"/>
      <w:bookmarkStart w:id="17" w:name="_Toc213922730"/>
      <w:bookmarkStart w:id="18" w:name="_Toc213929829"/>
      <w:bookmarkStart w:id="19" w:name="_Toc213940776"/>
      <w:bookmarkStart w:id="20" w:name="_Toc214927255"/>
      <w:bookmarkStart w:id="21" w:name="_Toc216322858"/>
      <w:bookmarkStart w:id="22" w:name="_Toc216328815"/>
      <w:bookmarkStart w:id="23" w:name="_Toc216345533"/>
      <w:bookmarkStart w:id="24" w:name="_Toc216438158"/>
      <w:bookmarkStart w:id="25" w:name="_Toc216446054"/>
      <w:bookmarkStart w:id="26" w:name="_Toc216449332"/>
      <w:bookmarkStart w:id="27" w:name="_Toc216449951"/>
      <w:bookmarkStart w:id="28" w:name="_Toc216453053"/>
      <w:bookmarkStart w:id="29" w:name="_Toc216453578"/>
      <w:bookmarkStart w:id="30" w:name="_Toc216454102"/>
      <w:bookmarkStart w:id="31" w:name="_Toc216574909"/>
      <w:bookmarkStart w:id="32" w:name="_Toc216885402"/>
      <w:bookmarkStart w:id="33" w:name="_Toc216916156"/>
      <w:bookmarkStart w:id="34" w:name="_Toc223420594"/>
      <w:r w:rsidRPr="00DA2357">
        <w:t>Informacje ogólne</w:t>
      </w:r>
      <w:bookmarkEnd w:id="3"/>
      <w:bookmarkEnd w:id="4"/>
    </w:p>
    <w:p w:rsidR="00DF0BA4" w:rsidRPr="00DA2357" w:rsidRDefault="00DF0BA4" w:rsidP="00102CEE">
      <w:pPr>
        <w:pStyle w:val="Heading2"/>
      </w:pPr>
      <w:bookmarkStart w:id="35" w:name="_Toc452365924"/>
      <w:r w:rsidRPr="00DA2357">
        <w:t>Przedmiot specyfikacji</w:t>
      </w:r>
      <w:bookmarkEnd w:id="35"/>
    </w:p>
    <w:p w:rsidR="00DF0BA4" w:rsidRPr="009A375E" w:rsidRDefault="00DF0BA4" w:rsidP="00DE5675">
      <w:pPr>
        <w:autoSpaceDE w:val="0"/>
        <w:autoSpaceDN w:val="0"/>
        <w:adjustRightInd w:val="0"/>
        <w:ind w:firstLine="708"/>
        <w:jc w:val="both"/>
        <w:rPr>
          <w:rFonts w:ascii="Arial" w:hAnsi="Arial"/>
          <w:b/>
          <w:color w:val="808080"/>
          <w:sz w:val="22"/>
        </w:rPr>
      </w:pPr>
      <w:r w:rsidRPr="00DA2357">
        <w:rPr>
          <w:rFonts w:cs="Arial"/>
        </w:rPr>
        <w:t xml:space="preserve">Przedmiotem niniejszej specyfikacji są wymagania ogólne dotyczące wykonania i odbioru robót dla przebudowy sieci wodociągowej </w:t>
      </w:r>
      <w:r>
        <w:rPr>
          <w:rFonts w:cs="Arial"/>
        </w:rPr>
        <w:t xml:space="preserve">dla inwestycji pn. </w:t>
      </w:r>
      <w:r w:rsidRPr="00DE5675">
        <w:rPr>
          <w:rFonts w:ascii="Arial" w:hAnsi="Arial"/>
          <w:b/>
          <w:sz w:val="22"/>
        </w:rPr>
        <w:t>„</w:t>
      </w:r>
      <w:r>
        <w:rPr>
          <w:rFonts w:ascii="Arial" w:hAnsi="Arial"/>
          <w:b/>
          <w:sz w:val="22"/>
        </w:rPr>
        <w:t>Budowa sieci wodociągowej w ul. Łukasińskiego</w:t>
      </w:r>
      <w:r w:rsidRPr="00DE5675">
        <w:rPr>
          <w:rFonts w:ascii="Arial" w:hAnsi="Arial"/>
          <w:b/>
          <w:sz w:val="22"/>
        </w:rPr>
        <w:t>”</w:t>
      </w:r>
    </w:p>
    <w:p w:rsidR="00DF0BA4" w:rsidRPr="00DA2357" w:rsidRDefault="00DF0BA4" w:rsidP="00102CEE">
      <w:pPr>
        <w:pStyle w:val="Heading2"/>
      </w:pPr>
      <w:bookmarkStart w:id="36" w:name="_Toc452365925"/>
      <w:r w:rsidRPr="00DA2357">
        <w:t>Zakres robót</w:t>
      </w:r>
      <w:bookmarkEnd w:id="36"/>
      <w:r w:rsidRPr="00DA2357">
        <w:t xml:space="preserve"> </w:t>
      </w:r>
    </w:p>
    <w:p w:rsidR="00DF0BA4" w:rsidRPr="00DA2357" w:rsidRDefault="00DF0BA4" w:rsidP="00221146">
      <w:pPr>
        <w:pStyle w:val="NormalIndent"/>
        <w:rPr>
          <w:rFonts w:cs="Arial"/>
        </w:rPr>
      </w:pPr>
      <w:r w:rsidRPr="00DA2357">
        <w:rPr>
          <w:rFonts w:cs="Arial"/>
        </w:rPr>
        <w:t xml:space="preserve">Realizacja </w:t>
      </w:r>
      <w:r>
        <w:rPr>
          <w:rFonts w:cs="Arial"/>
        </w:rPr>
        <w:t>inwestycji w branży instalacyjnej</w:t>
      </w:r>
      <w:r w:rsidRPr="00DA2357">
        <w:rPr>
          <w:rFonts w:cs="Arial"/>
        </w:rPr>
        <w:t xml:space="preserve"> obejmuje kompleksowe wykonanie robót:</w:t>
      </w:r>
    </w:p>
    <w:p w:rsidR="00DF0BA4" w:rsidRPr="00DA2357" w:rsidRDefault="00DF0BA4" w:rsidP="00656ABC">
      <w:pPr>
        <w:pStyle w:val="NormalIndent"/>
        <w:numPr>
          <w:ilvl w:val="0"/>
          <w:numId w:val="16"/>
        </w:numPr>
      </w:pPr>
      <w:r w:rsidRPr="00DA2357">
        <w:t>przygotowawczych,</w:t>
      </w:r>
    </w:p>
    <w:p w:rsidR="00DF0BA4" w:rsidRPr="00DA2357" w:rsidRDefault="00DF0BA4" w:rsidP="00656ABC">
      <w:pPr>
        <w:pStyle w:val="NormalIndent"/>
        <w:numPr>
          <w:ilvl w:val="0"/>
          <w:numId w:val="16"/>
        </w:numPr>
      </w:pPr>
      <w:r>
        <w:t>ziemnych</w:t>
      </w:r>
      <w:r w:rsidRPr="00DA2357">
        <w:t xml:space="preserve">, </w:t>
      </w:r>
    </w:p>
    <w:p w:rsidR="00DF0BA4" w:rsidRPr="00DA2357" w:rsidRDefault="00DF0BA4" w:rsidP="00656ABC">
      <w:pPr>
        <w:pStyle w:val="NormalIndent"/>
        <w:numPr>
          <w:ilvl w:val="0"/>
          <w:numId w:val="16"/>
        </w:numPr>
      </w:pPr>
      <w:r w:rsidRPr="00DA2357">
        <w:t xml:space="preserve">montażowych, </w:t>
      </w:r>
    </w:p>
    <w:p w:rsidR="00DF0BA4" w:rsidRPr="00DA2357" w:rsidRDefault="00DF0BA4" w:rsidP="00656ABC">
      <w:pPr>
        <w:pStyle w:val="NormalIndent"/>
        <w:numPr>
          <w:ilvl w:val="0"/>
          <w:numId w:val="16"/>
        </w:numPr>
      </w:pPr>
      <w:r w:rsidRPr="00DA2357">
        <w:t>wykonania dokumentacji powykonawczej</w:t>
      </w:r>
    </w:p>
    <w:p w:rsidR="00DF0BA4" w:rsidRPr="00DA2357" w:rsidRDefault="00DF0BA4" w:rsidP="00F447E1">
      <w:pPr>
        <w:pStyle w:val="Heading2"/>
      </w:pPr>
      <w:bookmarkStart w:id="37" w:name="_Toc452365926"/>
      <w:r w:rsidRPr="00DA2357">
        <w:t>Zakres stosowania</w:t>
      </w:r>
      <w:bookmarkEnd w:id="37"/>
      <w:r w:rsidRPr="00DA2357">
        <w:t xml:space="preserve"> </w:t>
      </w:r>
    </w:p>
    <w:p w:rsidR="00DF0BA4" w:rsidRPr="00DA2357" w:rsidRDefault="00DF0BA4" w:rsidP="00F447E1">
      <w:pPr>
        <w:pStyle w:val="NormalIndent"/>
        <w:rPr>
          <w:rFonts w:cs="Arial"/>
        </w:rPr>
      </w:pPr>
      <w:r w:rsidRPr="00DA2357">
        <w:rPr>
          <w:rFonts w:cs="Arial"/>
        </w:rPr>
        <w:t>Specyfikacje techniczne wykonania i odbioru robót jako część specyfikacji istotnych warunków zamówienia, należy odczytywać i rozumieć w odniesieniu do zakresu robót do wykonania opisanych w pkt. 1.2.</w:t>
      </w:r>
    </w:p>
    <w:p w:rsidR="00DF0BA4" w:rsidRPr="00DA2357" w:rsidRDefault="00DF0BA4" w:rsidP="00102CEE">
      <w:pPr>
        <w:pStyle w:val="Heading2"/>
      </w:pPr>
      <w:bookmarkStart w:id="38" w:name="_Toc94019517"/>
      <w:bookmarkStart w:id="39" w:name="_Toc452365927"/>
      <w:r w:rsidRPr="00DA2357">
        <w:t>Zakres ceny kontraktowej</w:t>
      </w:r>
      <w:bookmarkEnd w:id="38"/>
      <w:bookmarkEnd w:id="39"/>
    </w:p>
    <w:p w:rsidR="00DF0BA4" w:rsidRPr="00DA2357" w:rsidRDefault="00DF0BA4" w:rsidP="00EA230F">
      <w:pPr>
        <w:pStyle w:val="NormalIndent"/>
        <w:rPr>
          <w:rFonts w:cs="Arial"/>
        </w:rPr>
      </w:pPr>
      <w:r w:rsidRPr="00DA2357">
        <w:rPr>
          <w:rFonts w:cs="Arial"/>
        </w:rPr>
        <w:t>Określony w specyfikacjach technicznych zakres robót obejmuje wszelkie prace przygotowawcze, uzgodnienia, wystąpienia, instalacje, narzędzia, koszty ogólne i wydatki na prace ochronne (oświetlenie, stróżowanie, ogrodzenie) dla zapewnienia bezpieczeństwa osób i mienia. Cena kontraktowa będzie ceną łączną za wykonaną pracę, której charakter określają odpowiednie pozycje w przedmiarach robót. Cena ta pokryje koszt siły roboczej, materiałów, wyposażenia, transportu, opł</w:t>
      </w:r>
      <w:r>
        <w:rPr>
          <w:rFonts w:cs="Arial"/>
        </w:rPr>
        <w:t xml:space="preserve">at przewozowych, magazynowania, </w:t>
      </w:r>
      <w:r w:rsidRPr="00DA2357">
        <w:rPr>
          <w:rFonts w:cs="Arial"/>
        </w:rPr>
        <w:t>koszty ogólne, ubezpieczenia, nadzór, oświetlenie, zysk i należności ogólne, zobowiązania i ryzyko wynikające z kontraktu, przy czym koszty ogólne i zysk zostaną proporcjonalnie rozłożone w pozycjach przedmiaru robót.</w:t>
      </w:r>
    </w:p>
    <w:p w:rsidR="00DF0BA4" w:rsidRPr="00DA2357" w:rsidRDefault="00DF0BA4" w:rsidP="00102CEE">
      <w:pPr>
        <w:pStyle w:val="Heading2"/>
      </w:pPr>
      <w:bookmarkStart w:id="40" w:name="_Toc108679587"/>
      <w:bookmarkStart w:id="41" w:name="_Toc121653301"/>
      <w:bookmarkStart w:id="42" w:name="_Toc121655679"/>
      <w:bookmarkStart w:id="43" w:name="_Toc144179012"/>
      <w:bookmarkStart w:id="44" w:name="_Toc144532761"/>
      <w:bookmarkStart w:id="45" w:name="_Toc144630679"/>
      <w:bookmarkStart w:id="46" w:name="_Toc145310719"/>
      <w:bookmarkStart w:id="47" w:name="_Toc213901811"/>
      <w:bookmarkStart w:id="48" w:name="_Toc213906793"/>
      <w:bookmarkStart w:id="49" w:name="_Toc213911591"/>
      <w:bookmarkStart w:id="50" w:name="_Toc213914233"/>
      <w:bookmarkStart w:id="51" w:name="_Toc213916645"/>
      <w:bookmarkStart w:id="52" w:name="_Toc213922733"/>
      <w:bookmarkStart w:id="53" w:name="_Toc213929832"/>
      <w:bookmarkStart w:id="54" w:name="_Toc213940779"/>
      <w:bookmarkStart w:id="55" w:name="_Toc214927258"/>
      <w:bookmarkStart w:id="56" w:name="_Toc216322861"/>
      <w:bookmarkStart w:id="57" w:name="_Toc216328818"/>
      <w:bookmarkStart w:id="58" w:name="_Toc216345536"/>
      <w:bookmarkStart w:id="59" w:name="_Toc216438161"/>
      <w:bookmarkStart w:id="60" w:name="_Toc216446057"/>
      <w:bookmarkStart w:id="61" w:name="_Toc216449335"/>
      <w:bookmarkStart w:id="62" w:name="_Toc216449954"/>
      <w:bookmarkStart w:id="63" w:name="_Toc216453056"/>
      <w:bookmarkStart w:id="64" w:name="_Toc216453581"/>
      <w:bookmarkStart w:id="65" w:name="_Toc216454105"/>
      <w:bookmarkStart w:id="66" w:name="_Toc216574912"/>
      <w:bookmarkStart w:id="67" w:name="_Toc216885405"/>
      <w:bookmarkStart w:id="68" w:name="_Toc216916159"/>
      <w:bookmarkStart w:id="69" w:name="_Toc223420597"/>
      <w:bookmarkStart w:id="70" w:name="_Toc452365928"/>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DA2357">
        <w:t>Określenia podstawowe</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rsidR="00DF0BA4" w:rsidRPr="00DA2357" w:rsidRDefault="00DF0BA4" w:rsidP="00C836C1">
      <w:pPr>
        <w:pStyle w:val="NormalIndent"/>
      </w:pPr>
      <w:r w:rsidRPr="00DA2357">
        <w:t>Użyte w specyfikacjach technicznych wymienione poniżej określenia należy rozumieć w każdym przypadku następująco:</w:t>
      </w:r>
    </w:p>
    <w:p w:rsidR="00DF0BA4" w:rsidRPr="00DA2357" w:rsidRDefault="00DF0BA4" w:rsidP="00FE5CA1">
      <w:pPr>
        <w:pStyle w:val="NormalIndent"/>
        <w:numPr>
          <w:ilvl w:val="0"/>
          <w:numId w:val="2"/>
        </w:numPr>
        <w:tabs>
          <w:tab w:val="clear" w:pos="851"/>
          <w:tab w:val="left" w:pos="709"/>
        </w:tabs>
        <w:spacing w:before="0" w:after="120"/>
      </w:pPr>
      <w:r w:rsidRPr="00DA2357">
        <w:t>Kierownik budowy - osoba wyznaczona przez wykonawcę, posiadająca zgodnie z polskim prawem uprawnienia do pełnienia samodzielnej funkcji kierowania robotami określonymi w warunkach wykonania i odbioru robót budowlanych, działająca i upoważniona do występowania w imieniu wykonawcy w sprawach realizacji kontraktu.</w:t>
      </w:r>
    </w:p>
    <w:p w:rsidR="00DF0BA4" w:rsidRPr="00DA2357" w:rsidRDefault="00DF0BA4" w:rsidP="00FE5CA1">
      <w:pPr>
        <w:pStyle w:val="NormalIndent"/>
        <w:numPr>
          <w:ilvl w:val="0"/>
          <w:numId w:val="2"/>
        </w:numPr>
        <w:tabs>
          <w:tab w:val="clear" w:pos="851"/>
          <w:tab w:val="left" w:pos="709"/>
        </w:tabs>
        <w:spacing w:before="0" w:after="120"/>
      </w:pPr>
      <w:r w:rsidRPr="00DA2357">
        <w:t xml:space="preserve">Projektant - uprawniona osoba prawna lub fizyczna będąca autorem dokumentacji projektowej. </w:t>
      </w:r>
    </w:p>
    <w:p w:rsidR="00DF0BA4" w:rsidRPr="00DA2357" w:rsidRDefault="00DF0BA4" w:rsidP="00FE5CA1">
      <w:pPr>
        <w:pStyle w:val="NormalIndent"/>
        <w:numPr>
          <w:ilvl w:val="0"/>
          <w:numId w:val="2"/>
        </w:numPr>
        <w:tabs>
          <w:tab w:val="clear" w:pos="851"/>
          <w:tab w:val="left" w:pos="709"/>
        </w:tabs>
        <w:spacing w:before="0" w:after="120"/>
      </w:pPr>
      <w:r w:rsidRPr="00DA2357">
        <w:t>Plan BIOZ - plan bezpieczeństwa i ochrony zdrowia sporządzony zgodnie z Rozporządzeniem Ministra Infrastruktury z dnia 23 sierpnia 2003r. w sprawie informacji dotyczącej bezpieczeństwa i ochrony zdrowia oraz planu bezpieczeństwa i ochrony zdrowia (Dz. U. 2003 Nr 120, poz.1126).</w:t>
      </w:r>
    </w:p>
    <w:p w:rsidR="00DF0BA4" w:rsidRPr="00DA2357" w:rsidRDefault="00DF0BA4" w:rsidP="00FE5CA1">
      <w:pPr>
        <w:pStyle w:val="NormalIndent"/>
        <w:numPr>
          <w:ilvl w:val="0"/>
          <w:numId w:val="2"/>
        </w:numPr>
        <w:tabs>
          <w:tab w:val="clear" w:pos="851"/>
          <w:tab w:val="left" w:pos="709"/>
        </w:tabs>
        <w:spacing w:before="0" w:after="120"/>
      </w:pPr>
      <w:r w:rsidRPr="00DA2357">
        <w:t>Rodzaje robót – r</w:t>
      </w:r>
      <w:r>
        <w:t>oboty geodezyjne, ziemne i montażowe</w:t>
      </w:r>
      <w:r w:rsidRPr="00DA2357">
        <w:t xml:space="preserve">, </w:t>
      </w:r>
    </w:p>
    <w:p w:rsidR="00DF0BA4" w:rsidRPr="00DA2357" w:rsidRDefault="00DF0BA4" w:rsidP="00FE5CA1">
      <w:pPr>
        <w:pStyle w:val="NormalIndent"/>
        <w:numPr>
          <w:ilvl w:val="0"/>
          <w:numId w:val="2"/>
        </w:numPr>
        <w:tabs>
          <w:tab w:val="clear" w:pos="851"/>
          <w:tab w:val="left" w:pos="709"/>
        </w:tabs>
        <w:spacing w:before="0" w:after="120"/>
      </w:pPr>
      <w:r w:rsidRPr="00DA2357">
        <w:rPr>
          <w:spacing w:val="5"/>
        </w:rPr>
        <w:t xml:space="preserve">Dziennik budowy - dziennik, wydany zgodnie z obowiązującymi przepisami, stanowiący urzędowy </w:t>
      </w:r>
      <w:r w:rsidRPr="00DA2357">
        <w:t>dokument przebiegu robót budowlanych oraz zdarzeń i okoliczności zachodzących w toku wykonywania robót.</w:t>
      </w:r>
    </w:p>
    <w:p w:rsidR="00DF0BA4" w:rsidRPr="00DA2357" w:rsidRDefault="00DF0BA4" w:rsidP="00E47D82">
      <w:pPr>
        <w:pStyle w:val="NormalIndent"/>
        <w:numPr>
          <w:ilvl w:val="0"/>
          <w:numId w:val="2"/>
        </w:numPr>
        <w:tabs>
          <w:tab w:val="clear" w:pos="851"/>
          <w:tab w:val="left" w:pos="709"/>
        </w:tabs>
        <w:spacing w:before="0" w:after="120"/>
        <w:rPr>
          <w:spacing w:val="5"/>
        </w:rPr>
      </w:pPr>
      <w:r w:rsidRPr="00DA2357">
        <w:rPr>
          <w:spacing w:val="5"/>
        </w:rPr>
        <w:t>Dokumentacja powykonawcza - należy przez to rozumieć dokumentację budowy z naniesionymi zmianami dokonanymi w toku wykonywania robót oraz geodezyjnymi pomiarami powykonawczymi,</w:t>
      </w:r>
    </w:p>
    <w:p w:rsidR="00DF0BA4" w:rsidRPr="00DA2357" w:rsidRDefault="00DF0BA4" w:rsidP="00E47D82">
      <w:pPr>
        <w:pStyle w:val="NormalIndent"/>
        <w:numPr>
          <w:ilvl w:val="0"/>
          <w:numId w:val="2"/>
        </w:numPr>
        <w:tabs>
          <w:tab w:val="clear" w:pos="851"/>
          <w:tab w:val="left" w:pos="709"/>
        </w:tabs>
        <w:spacing w:before="0" w:after="120"/>
        <w:rPr>
          <w:spacing w:val="5"/>
        </w:rPr>
      </w:pPr>
      <w:r w:rsidRPr="00DA2357">
        <w:rPr>
          <w:spacing w:val="5"/>
        </w:rPr>
        <w:t xml:space="preserve">Odpowiednia (bliska) zgodność - zgodność wykonywanych robót z dopuszczonymi tolerancjami, a jeśli przedział tolerancji nie został określony - z przeciętnymi tolerancjami, przyjmowanymi zwyczajowo dla danego rodzaju robót budowlanych. </w:t>
      </w:r>
    </w:p>
    <w:p w:rsidR="00DF0BA4" w:rsidRPr="00DA2357" w:rsidRDefault="00DF0BA4" w:rsidP="00E47D82">
      <w:pPr>
        <w:pStyle w:val="NormalIndent"/>
        <w:numPr>
          <w:ilvl w:val="0"/>
          <w:numId w:val="2"/>
        </w:numPr>
        <w:tabs>
          <w:tab w:val="clear" w:pos="851"/>
          <w:tab w:val="left" w:pos="709"/>
        </w:tabs>
        <w:spacing w:before="0" w:after="120"/>
        <w:rPr>
          <w:spacing w:val="5"/>
        </w:rPr>
      </w:pPr>
      <w:r w:rsidRPr="00DA2357">
        <w:rPr>
          <w:spacing w:val="5"/>
        </w:rPr>
        <w:t xml:space="preserve">Materiały –  wszelkie tworzywa niezbędne do wykonania robót, zgodne z dokumentacją projektową i ST, zaakceptowane przez Inspektora. </w:t>
      </w:r>
    </w:p>
    <w:p w:rsidR="00DF0BA4" w:rsidRPr="00DA2357" w:rsidRDefault="00DF0BA4" w:rsidP="00E47D82">
      <w:pPr>
        <w:pStyle w:val="NormalIndent"/>
        <w:numPr>
          <w:ilvl w:val="0"/>
          <w:numId w:val="2"/>
        </w:numPr>
        <w:tabs>
          <w:tab w:val="clear" w:pos="851"/>
          <w:tab w:val="left" w:pos="709"/>
        </w:tabs>
        <w:spacing w:before="0" w:after="120"/>
        <w:rPr>
          <w:spacing w:val="5"/>
        </w:rPr>
      </w:pPr>
      <w:r w:rsidRPr="00DA2357">
        <w:rPr>
          <w:spacing w:val="5"/>
        </w:rPr>
        <w:t xml:space="preserve">Armatura - różnego rodzaju zasuwy,  których zadaniem jest sterowanie przepływem </w:t>
      </w:r>
      <w:r>
        <w:rPr>
          <w:spacing w:val="5"/>
        </w:rPr>
        <w:t>wody.</w:t>
      </w:r>
    </w:p>
    <w:p w:rsidR="00DF0BA4" w:rsidRPr="00DA2357" w:rsidRDefault="00DF0BA4" w:rsidP="00E47D82">
      <w:pPr>
        <w:pStyle w:val="NormalIndent"/>
        <w:numPr>
          <w:ilvl w:val="0"/>
          <w:numId w:val="2"/>
        </w:numPr>
        <w:tabs>
          <w:tab w:val="clear" w:pos="851"/>
          <w:tab w:val="left" w:pos="709"/>
        </w:tabs>
        <w:spacing w:before="0" w:after="120"/>
        <w:rPr>
          <w:spacing w:val="5"/>
        </w:rPr>
      </w:pPr>
      <w:r w:rsidRPr="00DA2357">
        <w:rPr>
          <w:spacing w:val="5"/>
        </w:rPr>
        <w:t xml:space="preserve">Rurociąg ciśnieniowy – rurociąg, w którym przepływ płynów odbywa się </w:t>
      </w:r>
      <w:r>
        <w:rPr>
          <w:spacing w:val="5"/>
        </w:rPr>
        <w:t>pod ciśnieniem.</w:t>
      </w:r>
    </w:p>
    <w:p w:rsidR="00DF0BA4" w:rsidRPr="00DA2357" w:rsidRDefault="00DF0BA4" w:rsidP="00E47D82">
      <w:pPr>
        <w:pStyle w:val="NormalIndent"/>
        <w:numPr>
          <w:ilvl w:val="0"/>
          <w:numId w:val="2"/>
        </w:numPr>
        <w:tabs>
          <w:tab w:val="clear" w:pos="851"/>
          <w:tab w:val="left" w:pos="709"/>
        </w:tabs>
        <w:spacing w:before="0" w:after="120"/>
        <w:rPr>
          <w:spacing w:val="5"/>
        </w:rPr>
      </w:pPr>
      <w:r w:rsidRPr="00DA2357">
        <w:rPr>
          <w:spacing w:val="5"/>
        </w:rPr>
        <w:t xml:space="preserve">Przeszkoda sztuczna - dzieło ludzkie, stanowiące utrudnienie w </w:t>
      </w:r>
      <w:r>
        <w:rPr>
          <w:spacing w:val="5"/>
        </w:rPr>
        <w:t>realizacji inwestycji.</w:t>
      </w:r>
    </w:p>
    <w:p w:rsidR="00DF0BA4" w:rsidRPr="00DA2357" w:rsidRDefault="00DF0BA4" w:rsidP="00102CEE">
      <w:pPr>
        <w:pStyle w:val="Heading2"/>
      </w:pPr>
      <w:bookmarkStart w:id="71" w:name="_Toc223420598"/>
      <w:bookmarkStart w:id="72" w:name="_Toc235680092"/>
      <w:bookmarkStart w:id="73" w:name="_Toc452365929"/>
      <w:r w:rsidRPr="00DA2357">
        <w:t>Ogólne wymagania dotyczące robót</w:t>
      </w:r>
      <w:bookmarkEnd w:id="71"/>
      <w:bookmarkEnd w:id="72"/>
      <w:bookmarkEnd w:id="73"/>
    </w:p>
    <w:p w:rsidR="00DF0BA4" w:rsidRPr="00DA2357" w:rsidRDefault="00DF0BA4" w:rsidP="00C836C1">
      <w:pPr>
        <w:pStyle w:val="NormalIndent"/>
      </w:pPr>
      <w:r w:rsidRPr="00DA2357">
        <w:t>Wykonawca robót jest odpowiedzialny za jakość ich wykonania oraz za ich zgodność z  pozwoleniem na budowę, dokumentacją projektową,  niniejszymi ST oraz poleceniami Inspektora Nadzoru.</w:t>
      </w:r>
    </w:p>
    <w:p w:rsidR="00DF0BA4" w:rsidRPr="00DA2357" w:rsidRDefault="00DF0BA4" w:rsidP="006D3D9D">
      <w:pPr>
        <w:pStyle w:val="Heading3"/>
      </w:pPr>
      <w:bookmarkStart w:id="74" w:name="_Toc108679591"/>
      <w:bookmarkStart w:id="75" w:name="_Toc121653307"/>
      <w:bookmarkStart w:id="76" w:name="_Toc121655685"/>
      <w:bookmarkStart w:id="77" w:name="_Toc144179018"/>
      <w:bookmarkStart w:id="78" w:name="_Toc144532767"/>
      <w:bookmarkStart w:id="79" w:name="_Toc144630685"/>
      <w:bookmarkStart w:id="80" w:name="_Toc145310725"/>
      <w:bookmarkStart w:id="81" w:name="_Toc213901817"/>
      <w:bookmarkStart w:id="82" w:name="_Toc213906799"/>
      <w:bookmarkStart w:id="83" w:name="_Toc213911597"/>
      <w:bookmarkStart w:id="84" w:name="_Toc213914239"/>
      <w:bookmarkStart w:id="85" w:name="_Toc213916651"/>
      <w:bookmarkStart w:id="86" w:name="_Toc213922739"/>
      <w:bookmarkStart w:id="87" w:name="_Toc213929838"/>
      <w:bookmarkStart w:id="88" w:name="_Toc213940785"/>
      <w:bookmarkStart w:id="89" w:name="_Toc214927264"/>
      <w:bookmarkStart w:id="90" w:name="_Toc216322867"/>
      <w:bookmarkStart w:id="91" w:name="_Toc216328824"/>
      <w:bookmarkStart w:id="92" w:name="_Toc216345542"/>
      <w:bookmarkStart w:id="93" w:name="_Toc216438167"/>
      <w:bookmarkStart w:id="94" w:name="_Toc216446063"/>
      <w:bookmarkStart w:id="95" w:name="_Toc216449341"/>
      <w:bookmarkStart w:id="96" w:name="_Toc216449960"/>
      <w:bookmarkStart w:id="97" w:name="_Toc216453062"/>
      <w:bookmarkStart w:id="98" w:name="_Toc216453587"/>
      <w:bookmarkStart w:id="99" w:name="_Toc216454111"/>
      <w:bookmarkStart w:id="100" w:name="_Toc216574918"/>
      <w:bookmarkStart w:id="101" w:name="_Toc216885411"/>
      <w:bookmarkStart w:id="102" w:name="_Toc216916165"/>
      <w:bookmarkStart w:id="103" w:name="_Toc223420603"/>
      <w:r w:rsidRPr="00DA2357">
        <w:t>Przekazanie terenu budowy</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rsidR="00DF0BA4" w:rsidRPr="00DA2357" w:rsidRDefault="00DF0BA4" w:rsidP="00C836C1">
      <w:pPr>
        <w:pStyle w:val="NormalIndent"/>
      </w:pPr>
      <w:bookmarkStart w:id="104" w:name="_Toc108679592"/>
      <w:bookmarkStart w:id="105" w:name="_Toc121653308"/>
      <w:bookmarkStart w:id="106" w:name="_Toc121655686"/>
      <w:bookmarkStart w:id="107" w:name="_Toc144179019"/>
      <w:bookmarkStart w:id="108" w:name="_Toc144532768"/>
      <w:bookmarkStart w:id="109" w:name="_Toc144630686"/>
      <w:bookmarkStart w:id="110" w:name="_Toc145310726"/>
      <w:bookmarkStart w:id="111" w:name="_Toc213901818"/>
      <w:bookmarkStart w:id="112" w:name="_Toc213906800"/>
      <w:bookmarkStart w:id="113" w:name="_Toc213911598"/>
      <w:bookmarkStart w:id="114" w:name="_Toc213914240"/>
      <w:bookmarkStart w:id="115" w:name="_Toc213916652"/>
      <w:bookmarkStart w:id="116" w:name="_Toc213922740"/>
      <w:bookmarkStart w:id="117" w:name="_Toc213929839"/>
      <w:bookmarkStart w:id="118" w:name="_Toc213940786"/>
      <w:bookmarkStart w:id="119" w:name="_Toc214927265"/>
      <w:bookmarkStart w:id="120" w:name="_Toc216322868"/>
      <w:bookmarkStart w:id="121" w:name="_Toc216328825"/>
      <w:bookmarkStart w:id="122" w:name="_Toc216345543"/>
      <w:bookmarkStart w:id="123" w:name="_Toc216438168"/>
      <w:bookmarkStart w:id="124" w:name="_Toc216446064"/>
      <w:bookmarkStart w:id="125" w:name="_Toc216449342"/>
      <w:bookmarkStart w:id="126" w:name="_Toc216449961"/>
      <w:bookmarkStart w:id="127" w:name="_Toc216453063"/>
      <w:bookmarkStart w:id="128" w:name="_Toc216453588"/>
      <w:bookmarkStart w:id="129" w:name="_Toc216454112"/>
      <w:bookmarkStart w:id="130" w:name="_Toc216574919"/>
      <w:bookmarkStart w:id="131" w:name="_Toc216885412"/>
      <w:bookmarkStart w:id="132" w:name="_Toc216916166"/>
      <w:bookmarkStart w:id="133" w:name="_Toc223420604"/>
      <w:r w:rsidRPr="00DA2357">
        <w:t xml:space="preserve">Zamawiający posiada prawa do terenu budowy. </w:t>
      </w:r>
    </w:p>
    <w:p w:rsidR="00DF0BA4" w:rsidRPr="00DA2357" w:rsidRDefault="00DF0BA4" w:rsidP="00C836C1">
      <w:pPr>
        <w:pStyle w:val="NormalIndent"/>
      </w:pPr>
      <w:r w:rsidRPr="00DA2357">
        <w:t xml:space="preserve">Przed rozpoczęciem robót wykonawca jest zobowiązany do pisemnego powiadomienia wszystkich zainteresowanych stron (właścicieli urządzeń, inne jednostki) o terminie rozpoczęcia prac oraz o przewidywanym terminie zakończenia. Wszelkie koszty związane z wypełnieniem tych wymagań nie podlegają odrębnej zapłacie i winny być  uwzględnione w kwocie kontraktowej. </w:t>
      </w:r>
    </w:p>
    <w:p w:rsidR="00DF0BA4" w:rsidRPr="00DA2357" w:rsidRDefault="00DF0BA4" w:rsidP="00C836C1">
      <w:pPr>
        <w:pStyle w:val="NormalIndent"/>
      </w:pPr>
      <w:r w:rsidRPr="00DA2357">
        <w:t xml:space="preserve">Przyjmuje się, że wykonawca obejrzał i sprawdził teren budowy oraz jego otoczenie dla </w:t>
      </w:r>
      <w:r>
        <w:t>inwestycji</w:t>
      </w:r>
      <w:r w:rsidRPr="00DA2357">
        <w:t xml:space="preserve"> przed złożeniem dokumentów ofertowych i uznał je za wystarczające.</w:t>
      </w:r>
    </w:p>
    <w:p w:rsidR="00DF0BA4" w:rsidRPr="00DA2357" w:rsidRDefault="00DF0BA4" w:rsidP="00C836C1">
      <w:pPr>
        <w:pStyle w:val="NormalIndent"/>
      </w:pPr>
      <w:r w:rsidRPr="00DA2357">
        <w:t>Omawiana inwestycja zlokalizowana jest poza granicami terenów górniczych. Na terenie zamierzenia budowlanego nie występuje wpływ eksploatacji górniczej.</w:t>
      </w:r>
      <w:bookmarkStart w:id="134" w:name="_Toc139369949"/>
      <w:bookmarkStart w:id="135" w:name="_Toc155073993"/>
    </w:p>
    <w:p w:rsidR="00DF0BA4" w:rsidRPr="00DA2357" w:rsidRDefault="00DF0BA4" w:rsidP="006D3D9D">
      <w:pPr>
        <w:pStyle w:val="Heading3"/>
      </w:pPr>
      <w:bookmarkStart w:id="136" w:name="_Toc94019523"/>
      <w:r w:rsidRPr="00DA2357">
        <w:t>Dokumentacja powykonawcza</w:t>
      </w:r>
      <w:bookmarkEnd w:id="136"/>
    </w:p>
    <w:p w:rsidR="00DF0BA4" w:rsidRPr="00DA2357" w:rsidRDefault="00DF0BA4" w:rsidP="008A7D14">
      <w:pPr>
        <w:pStyle w:val="NormalIndent"/>
      </w:pPr>
      <w:r w:rsidRPr="00DA2357">
        <w:t>Wykonawca dostarczy 4 komplety dokumentów powykonawczych oraz wersję elektroniczną na płycie CD, a ponadto:</w:t>
      </w:r>
    </w:p>
    <w:p w:rsidR="00DF0BA4" w:rsidRPr="00DA2357" w:rsidRDefault="00DF0BA4" w:rsidP="00C91524">
      <w:pPr>
        <w:pStyle w:val="NormalIndent"/>
        <w:numPr>
          <w:ilvl w:val="3"/>
          <w:numId w:val="17"/>
        </w:numPr>
        <w:tabs>
          <w:tab w:val="clear" w:pos="851"/>
        </w:tabs>
        <w:ind w:left="1701" w:hanging="425"/>
      </w:pPr>
      <w:r w:rsidRPr="00DA2357">
        <w:t xml:space="preserve">dokumenty potwierdzające jakość i pochodzenie wbudowanych materiałów oraz ich dopuszczenie do stosowania w Polsce </w:t>
      </w:r>
    </w:p>
    <w:p w:rsidR="00DF0BA4" w:rsidRPr="00DA2357" w:rsidRDefault="00DF0BA4" w:rsidP="00C91524">
      <w:pPr>
        <w:pStyle w:val="NormalIndent"/>
        <w:numPr>
          <w:ilvl w:val="3"/>
          <w:numId w:val="17"/>
        </w:numPr>
        <w:tabs>
          <w:tab w:val="clear" w:pos="851"/>
        </w:tabs>
        <w:ind w:left="1701" w:hanging="425"/>
      </w:pPr>
      <w:r w:rsidRPr="00DA2357">
        <w:t>oryginał i kopię dziennika budowy</w:t>
      </w:r>
    </w:p>
    <w:p w:rsidR="00DF0BA4" w:rsidRPr="00DA2357" w:rsidRDefault="00DF0BA4" w:rsidP="00C91524">
      <w:pPr>
        <w:pStyle w:val="NormalIndent"/>
        <w:numPr>
          <w:ilvl w:val="3"/>
          <w:numId w:val="17"/>
        </w:numPr>
        <w:tabs>
          <w:tab w:val="clear" w:pos="851"/>
        </w:tabs>
        <w:ind w:left="1701" w:hanging="425"/>
      </w:pPr>
      <w:r w:rsidRPr="00DA2357">
        <w:t>oświadczenie kierownika budowy (oryginał i 1 kopia)</w:t>
      </w:r>
    </w:p>
    <w:p w:rsidR="00DF0BA4" w:rsidRPr="00DA2357" w:rsidRDefault="00DF0BA4" w:rsidP="00C91524">
      <w:pPr>
        <w:pStyle w:val="NormalIndent"/>
        <w:numPr>
          <w:ilvl w:val="4"/>
          <w:numId w:val="17"/>
        </w:numPr>
        <w:tabs>
          <w:tab w:val="clear" w:pos="851"/>
        </w:tabs>
        <w:ind w:left="2268" w:hanging="425"/>
      </w:pPr>
      <w:r w:rsidRPr="00DA2357">
        <w:t xml:space="preserve">o zgodności wykonania obiektu budowlanego zgodnie z projektem budowlanym i warunkami pozwolenia na budowę i przepisami                                  </w:t>
      </w:r>
    </w:p>
    <w:p w:rsidR="00DF0BA4" w:rsidRPr="00DA2357" w:rsidRDefault="00DF0BA4" w:rsidP="00C91524">
      <w:pPr>
        <w:pStyle w:val="NormalIndent"/>
        <w:numPr>
          <w:ilvl w:val="4"/>
          <w:numId w:val="17"/>
        </w:numPr>
        <w:tabs>
          <w:tab w:val="clear" w:pos="851"/>
        </w:tabs>
        <w:ind w:left="2268" w:hanging="425"/>
      </w:pPr>
      <w:r w:rsidRPr="00DA2357">
        <w:t>o doprowadzeniu do należytego stanu i porządku terenu budowy a także – w razie korzystania – ulicy, sąsiedniej nieruchomości, budynku lub lokalu</w:t>
      </w:r>
    </w:p>
    <w:p w:rsidR="00DF0BA4" w:rsidRPr="00DA2357" w:rsidRDefault="00DF0BA4" w:rsidP="00C91524">
      <w:pPr>
        <w:pStyle w:val="NormalIndent"/>
        <w:numPr>
          <w:ilvl w:val="3"/>
          <w:numId w:val="17"/>
        </w:numPr>
        <w:tabs>
          <w:tab w:val="clear" w:pos="851"/>
          <w:tab w:val="clear" w:pos="1440"/>
        </w:tabs>
        <w:ind w:left="1800" w:hanging="540"/>
      </w:pPr>
      <w:r w:rsidRPr="00DA2357">
        <w:t>dokumentację z zakończonych testów m.in. protokoły badań i sprawdzeń (oryginał i 1 kopia)</w:t>
      </w:r>
    </w:p>
    <w:p w:rsidR="00DF0BA4" w:rsidRPr="00DA2357" w:rsidRDefault="00DF0BA4" w:rsidP="00C91524">
      <w:pPr>
        <w:pStyle w:val="NormalIndent"/>
        <w:numPr>
          <w:ilvl w:val="3"/>
          <w:numId w:val="17"/>
        </w:numPr>
        <w:tabs>
          <w:tab w:val="clear" w:pos="851"/>
          <w:tab w:val="clear" w:pos="1440"/>
        </w:tabs>
        <w:ind w:left="1800" w:hanging="540"/>
      </w:pPr>
      <w:r w:rsidRPr="00DA2357">
        <w:t xml:space="preserve">geodezyjne pomiary powykonawcze i mapę powykonawczą </w:t>
      </w:r>
    </w:p>
    <w:p w:rsidR="00DF0BA4" w:rsidRPr="00DA2357" w:rsidRDefault="00DF0BA4" w:rsidP="00C91524">
      <w:pPr>
        <w:pStyle w:val="NormalIndent"/>
        <w:numPr>
          <w:ilvl w:val="3"/>
          <w:numId w:val="17"/>
        </w:numPr>
        <w:tabs>
          <w:tab w:val="clear" w:pos="851"/>
          <w:tab w:val="clear" w:pos="1440"/>
        </w:tabs>
        <w:ind w:left="1800" w:hanging="540"/>
      </w:pPr>
      <w:r w:rsidRPr="00DA2357">
        <w:t xml:space="preserve">mapę z inwentaryzacją powykonawczą należy opracować w wersji elektronicznej, w następujący sposób : </w:t>
      </w:r>
    </w:p>
    <w:p w:rsidR="00DF0BA4" w:rsidRPr="00DA2357" w:rsidRDefault="00DF0BA4" w:rsidP="00C91524">
      <w:pPr>
        <w:pStyle w:val="NormalIndent"/>
        <w:numPr>
          <w:ilvl w:val="4"/>
          <w:numId w:val="17"/>
        </w:numPr>
        <w:tabs>
          <w:tab w:val="clear" w:pos="851"/>
        </w:tabs>
        <w:ind w:left="2268" w:hanging="425"/>
      </w:pPr>
      <w:r w:rsidRPr="00DA2357">
        <w:t xml:space="preserve">wyniki pomiaru skartować i wykreślić na mapie zasadniczej, </w:t>
      </w:r>
    </w:p>
    <w:p w:rsidR="00DF0BA4" w:rsidRPr="00DA2357" w:rsidRDefault="00DF0BA4" w:rsidP="00C91524">
      <w:pPr>
        <w:pStyle w:val="NormalIndent"/>
        <w:numPr>
          <w:ilvl w:val="4"/>
          <w:numId w:val="17"/>
        </w:numPr>
        <w:tabs>
          <w:tab w:val="clear" w:pos="851"/>
        </w:tabs>
        <w:ind w:left="2268" w:hanging="425"/>
      </w:pPr>
      <w:r w:rsidRPr="00DA2357">
        <w:t xml:space="preserve">uzupełnioną mapę zasadniczą zeskanować w pliku tif w jakości minimum 400 DPI, skalibrować i “ustawić” na prawidłowych współrzędnych w pliku dwg (AutoCad), </w:t>
      </w:r>
    </w:p>
    <w:p w:rsidR="00DF0BA4" w:rsidRPr="00DA2357" w:rsidRDefault="00DF0BA4" w:rsidP="00C91524">
      <w:pPr>
        <w:pStyle w:val="NormalIndent"/>
        <w:numPr>
          <w:ilvl w:val="4"/>
          <w:numId w:val="17"/>
        </w:numPr>
        <w:tabs>
          <w:tab w:val="clear" w:pos="851"/>
        </w:tabs>
        <w:ind w:left="2268" w:hanging="425"/>
      </w:pPr>
      <w:r w:rsidRPr="00DA2357">
        <w:t xml:space="preserve">pod ten sam plik dwg wczytać pomierzone punkty inwentaryzowanych sieci, </w:t>
      </w:r>
    </w:p>
    <w:p w:rsidR="00DF0BA4" w:rsidRPr="00DA2357" w:rsidRDefault="00DF0BA4" w:rsidP="00C91524">
      <w:pPr>
        <w:pStyle w:val="NormalIndent"/>
        <w:numPr>
          <w:ilvl w:val="4"/>
          <w:numId w:val="17"/>
        </w:numPr>
        <w:tabs>
          <w:tab w:val="clear" w:pos="851"/>
        </w:tabs>
        <w:ind w:left="2268" w:hanging="425"/>
      </w:pPr>
      <w:r w:rsidRPr="00DA2357">
        <w:t xml:space="preserve">na podstawie wczytanych punktów “narysować” mapę wektorową na takich samych zasadach jak kartowana jest mapa klasyczna (zasadnicza)” </w:t>
      </w:r>
    </w:p>
    <w:p w:rsidR="00DF0BA4" w:rsidRPr="00DA2357" w:rsidRDefault="00DF0BA4" w:rsidP="00C91524">
      <w:pPr>
        <w:pStyle w:val="NormalIndent"/>
        <w:numPr>
          <w:ilvl w:val="3"/>
          <w:numId w:val="17"/>
        </w:numPr>
        <w:tabs>
          <w:tab w:val="clear" w:pos="851"/>
          <w:tab w:val="clear" w:pos="1440"/>
        </w:tabs>
        <w:ind w:left="1800" w:hanging="540"/>
      </w:pPr>
      <w:r w:rsidRPr="00DA2357">
        <w:t xml:space="preserve">kopie rysunków projektu z naniesionymi nieistotnymi zmianami, jakie nastąpiły podczas budowy </w:t>
      </w:r>
    </w:p>
    <w:p w:rsidR="00DF0BA4" w:rsidRPr="00DA2357" w:rsidRDefault="00DF0BA4" w:rsidP="00C91524">
      <w:pPr>
        <w:pStyle w:val="NormalIndent"/>
        <w:numPr>
          <w:ilvl w:val="3"/>
          <w:numId w:val="17"/>
        </w:numPr>
        <w:tabs>
          <w:tab w:val="clear" w:pos="851"/>
        </w:tabs>
        <w:ind w:left="1701" w:hanging="425"/>
      </w:pPr>
      <w:r w:rsidRPr="00DA2357">
        <w:t xml:space="preserve">dla każdego z urządzeń podręcznik obsługi i konserwacji  </w:t>
      </w:r>
    </w:p>
    <w:p w:rsidR="00DF0BA4" w:rsidRPr="002C1881" w:rsidRDefault="00DF0BA4" w:rsidP="00C836C1">
      <w:pPr>
        <w:pStyle w:val="NormalIndent"/>
        <w:rPr>
          <w:color w:val="FF0000"/>
        </w:rPr>
      </w:pPr>
    </w:p>
    <w:bookmarkEnd w:id="134"/>
    <w:bookmarkEnd w:id="135"/>
    <w:p w:rsidR="00DF0BA4" w:rsidRPr="0058600E" w:rsidRDefault="00DF0BA4" w:rsidP="006D3D9D">
      <w:pPr>
        <w:pStyle w:val="Heading3"/>
      </w:pPr>
      <w:r w:rsidRPr="0058600E">
        <w:t xml:space="preserve">Zgodność robót z dokumentacją projektową i </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r w:rsidRPr="0058600E">
        <w:t>ST</w:t>
      </w:r>
    </w:p>
    <w:p w:rsidR="00DF0BA4" w:rsidRPr="0058600E" w:rsidRDefault="00DF0BA4" w:rsidP="00C836C1">
      <w:pPr>
        <w:pStyle w:val="NormalIndent"/>
      </w:pPr>
      <w:bookmarkStart w:id="137" w:name="_Toc108679593"/>
      <w:bookmarkStart w:id="138" w:name="_Toc121653309"/>
      <w:bookmarkStart w:id="139" w:name="_Toc121655687"/>
      <w:bookmarkStart w:id="140" w:name="_Toc144179020"/>
      <w:bookmarkStart w:id="141" w:name="_Toc144532769"/>
      <w:bookmarkStart w:id="142" w:name="_Toc144630687"/>
      <w:bookmarkStart w:id="143" w:name="_Toc145310727"/>
      <w:bookmarkStart w:id="144" w:name="_Toc213901819"/>
      <w:bookmarkStart w:id="145" w:name="_Toc213906801"/>
      <w:bookmarkStart w:id="146" w:name="_Toc213911599"/>
      <w:bookmarkStart w:id="147" w:name="_Toc213914241"/>
      <w:bookmarkStart w:id="148" w:name="_Toc213916653"/>
      <w:bookmarkStart w:id="149" w:name="_Toc213922741"/>
      <w:bookmarkStart w:id="150" w:name="_Toc213929840"/>
      <w:bookmarkStart w:id="151" w:name="_Toc213940787"/>
      <w:bookmarkStart w:id="152" w:name="_Toc214927266"/>
      <w:bookmarkStart w:id="153" w:name="_Toc216322869"/>
      <w:bookmarkStart w:id="154" w:name="_Toc216328826"/>
      <w:bookmarkStart w:id="155" w:name="_Toc216345544"/>
      <w:bookmarkStart w:id="156" w:name="_Toc216438169"/>
      <w:bookmarkStart w:id="157" w:name="_Toc216446065"/>
      <w:bookmarkStart w:id="158" w:name="_Toc216449343"/>
      <w:bookmarkStart w:id="159" w:name="_Toc216449962"/>
      <w:bookmarkStart w:id="160" w:name="_Toc216453064"/>
      <w:bookmarkStart w:id="161" w:name="_Toc216453589"/>
      <w:bookmarkStart w:id="162" w:name="_Toc216454113"/>
      <w:bookmarkStart w:id="163" w:name="_Toc216574920"/>
      <w:bookmarkStart w:id="164" w:name="_Toc216885413"/>
      <w:bookmarkStart w:id="165" w:name="_Toc216916167"/>
      <w:bookmarkStart w:id="166" w:name="_Toc223420605"/>
      <w:r w:rsidRPr="0058600E">
        <w:t>ST oraz dodatkowe dokumenty przekazane Wykonawcy stanowią część kontraktu, a wymagania wyszczególnione w choćby jednym z nich są obowiązujące dla wykonawcy tak jakby zawarte były w całej dokumentacji.</w:t>
      </w:r>
    </w:p>
    <w:p w:rsidR="00DF0BA4" w:rsidRPr="0058600E" w:rsidRDefault="00DF0BA4" w:rsidP="00C836C1">
      <w:pPr>
        <w:pStyle w:val="NormalIndent"/>
      </w:pPr>
      <w:r w:rsidRPr="0058600E">
        <w:t>W przypadku rozbieżności w ustaleniach poszczególnych dokumentów obowiązuje kolejność ich ważności wymieniona w warunkach kontraktu.</w:t>
      </w:r>
    </w:p>
    <w:p w:rsidR="00DF0BA4" w:rsidRPr="0058600E" w:rsidRDefault="00DF0BA4" w:rsidP="00C836C1">
      <w:pPr>
        <w:pStyle w:val="NormalIndent"/>
      </w:pPr>
      <w:r w:rsidRPr="0058600E">
        <w:t>Wszystkie wykonane roboty i dostarczone materiały będą zgodne z dokumentacją projektową i ST.</w:t>
      </w:r>
    </w:p>
    <w:p w:rsidR="00DF0BA4" w:rsidRPr="0058600E" w:rsidRDefault="00DF0BA4" w:rsidP="006D3D9D">
      <w:pPr>
        <w:pStyle w:val="Heading3"/>
      </w:pPr>
      <w:r w:rsidRPr="0058600E">
        <w:t>Zabezpieczenie placu budowy</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rsidR="00DF0BA4" w:rsidRPr="0058600E" w:rsidRDefault="00DF0BA4" w:rsidP="00C836C1">
      <w:pPr>
        <w:pStyle w:val="NormalIndent"/>
      </w:pPr>
      <w:r w:rsidRPr="0058600E">
        <w:t xml:space="preserve">Wykonawca jest zobowiązany do zapewnienia i utrzymania bezpieczeństwa placu budowy oraz robót poza placem budowy w okresie trwania realizacji kontraktu aż do zakończenia i odbioru końcowego robót, a w szczególności: </w:t>
      </w:r>
    </w:p>
    <w:p w:rsidR="00DF0BA4" w:rsidRPr="0058600E" w:rsidRDefault="00DF0BA4" w:rsidP="00FE5CA1">
      <w:pPr>
        <w:pStyle w:val="NormalIndent"/>
        <w:numPr>
          <w:ilvl w:val="0"/>
          <w:numId w:val="3"/>
        </w:numPr>
        <w:tabs>
          <w:tab w:val="clear" w:pos="851"/>
          <w:tab w:val="left" w:pos="709"/>
        </w:tabs>
        <w:spacing w:before="0" w:after="120"/>
      </w:pPr>
      <w:r w:rsidRPr="0058600E">
        <w:t xml:space="preserve">Utrzyma warunki bezpiecznej pracy i pobytu osób wykonujących czynności związane z budową i nienaruszalność ich mienia służącego do pracy a także zabezpieczy plac budowy przed dostępem osób nieupoważnionych. </w:t>
      </w:r>
    </w:p>
    <w:p w:rsidR="00DF0BA4" w:rsidRPr="0058600E" w:rsidRDefault="00DF0BA4" w:rsidP="00FE5CA1">
      <w:pPr>
        <w:pStyle w:val="NormalIndent"/>
        <w:numPr>
          <w:ilvl w:val="0"/>
          <w:numId w:val="3"/>
        </w:numPr>
        <w:tabs>
          <w:tab w:val="clear" w:pos="851"/>
          <w:tab w:val="left" w:pos="709"/>
        </w:tabs>
        <w:spacing w:before="0" w:after="120"/>
      </w:pPr>
      <w:r w:rsidRPr="0058600E">
        <w:t>Koszt zabezpieczenia placu budowy i robót poza placem budowy nie podlega odrębnej zapłacie i przyjmuje się, że jest włączony w cenę kontraktową .</w:t>
      </w:r>
    </w:p>
    <w:p w:rsidR="00DF0BA4" w:rsidRPr="0058600E" w:rsidRDefault="00DF0BA4" w:rsidP="006D3D9D">
      <w:pPr>
        <w:pStyle w:val="Heading3"/>
      </w:pPr>
      <w:bookmarkStart w:id="167" w:name="_Toc108679594"/>
      <w:bookmarkStart w:id="168" w:name="_Toc121653310"/>
      <w:bookmarkStart w:id="169" w:name="_Toc121655688"/>
      <w:bookmarkStart w:id="170" w:name="_Toc144179021"/>
      <w:bookmarkStart w:id="171" w:name="_Toc144532770"/>
      <w:bookmarkStart w:id="172" w:name="_Toc144630688"/>
      <w:bookmarkStart w:id="173" w:name="_Toc145310728"/>
      <w:bookmarkStart w:id="174" w:name="_Toc213901820"/>
      <w:bookmarkStart w:id="175" w:name="_Toc213906802"/>
      <w:bookmarkStart w:id="176" w:name="_Toc213911600"/>
      <w:bookmarkStart w:id="177" w:name="_Toc213914242"/>
      <w:bookmarkStart w:id="178" w:name="_Toc213916654"/>
      <w:bookmarkStart w:id="179" w:name="_Toc213922742"/>
      <w:bookmarkStart w:id="180" w:name="_Toc213929841"/>
      <w:bookmarkStart w:id="181" w:name="_Toc213940788"/>
      <w:bookmarkStart w:id="182" w:name="_Toc214927267"/>
      <w:bookmarkStart w:id="183" w:name="_Toc216322870"/>
      <w:bookmarkStart w:id="184" w:name="_Toc216328827"/>
      <w:bookmarkStart w:id="185" w:name="_Toc216345545"/>
      <w:bookmarkStart w:id="186" w:name="_Toc216438170"/>
      <w:bookmarkStart w:id="187" w:name="_Toc216446066"/>
      <w:bookmarkStart w:id="188" w:name="_Toc216449344"/>
      <w:bookmarkStart w:id="189" w:name="_Toc216449963"/>
      <w:bookmarkStart w:id="190" w:name="_Toc216453065"/>
      <w:bookmarkStart w:id="191" w:name="_Toc216453590"/>
      <w:bookmarkStart w:id="192" w:name="_Toc216454114"/>
      <w:bookmarkStart w:id="193" w:name="_Toc216574921"/>
      <w:bookmarkStart w:id="194" w:name="_Toc216885414"/>
      <w:bookmarkStart w:id="195" w:name="_Toc216916168"/>
      <w:bookmarkStart w:id="196" w:name="_Toc223420606"/>
      <w:r w:rsidRPr="0058600E">
        <w:t>Tablice informacyjne</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rsidR="00DF0BA4" w:rsidRPr="0058600E" w:rsidRDefault="00DF0BA4" w:rsidP="00C836C1">
      <w:pPr>
        <w:pStyle w:val="NormalIndent"/>
      </w:pPr>
      <w:r w:rsidRPr="0058600E">
        <w:t xml:space="preserve">W ramach kontraktu wykonawca zobowiązany jest wykonać i postawić tablice informacyjne o budowie i utrzymywać je w czasie wykonywania Robót. </w:t>
      </w:r>
    </w:p>
    <w:p w:rsidR="00DF0BA4" w:rsidRDefault="00DF0BA4" w:rsidP="00C836C1">
      <w:pPr>
        <w:pStyle w:val="NormalIndent"/>
      </w:pPr>
      <w:r w:rsidRPr="0058600E">
        <w:t>Tablica informacyjna budowy powinna być zgodna z Rozporządzeniem Ministra Infrastruktury z dnia 26 czerwca 2002 r. w sprawie dziennika budowy, tablicy informacyjnej oraz ogłoszenia zawierającego dane dotyczące bezpieczeństwa pracy i ochrony zdrowia.</w:t>
      </w:r>
    </w:p>
    <w:p w:rsidR="00DF0BA4" w:rsidRPr="0058600E" w:rsidRDefault="00DF0BA4" w:rsidP="00C836C1">
      <w:pPr>
        <w:pStyle w:val="NormalIndent"/>
      </w:pPr>
      <w:r>
        <w:t xml:space="preserve">W przypadku ustalenia, że inwestycja będzie współfinansowana z funduszy pomocowych Unii Europejskiej należy uwzględnić koszty tablicy informacyjnej wykonanej wg. wytycznych funduszu pomocowego. </w:t>
      </w:r>
    </w:p>
    <w:p w:rsidR="00DF0BA4" w:rsidRPr="0058600E" w:rsidRDefault="00DF0BA4" w:rsidP="006D3D9D">
      <w:pPr>
        <w:pStyle w:val="Heading3"/>
      </w:pPr>
      <w:bookmarkStart w:id="197" w:name="_Toc108679595"/>
      <w:bookmarkStart w:id="198" w:name="_Toc121653311"/>
      <w:bookmarkStart w:id="199" w:name="_Toc121655689"/>
      <w:bookmarkStart w:id="200" w:name="_Toc144179022"/>
      <w:bookmarkStart w:id="201" w:name="_Toc144532771"/>
      <w:bookmarkStart w:id="202" w:name="_Toc144630689"/>
      <w:bookmarkStart w:id="203" w:name="_Toc145310729"/>
      <w:bookmarkStart w:id="204" w:name="_Toc213901821"/>
      <w:bookmarkStart w:id="205" w:name="_Toc213906803"/>
      <w:bookmarkStart w:id="206" w:name="_Toc213911601"/>
      <w:bookmarkStart w:id="207" w:name="_Toc213914243"/>
      <w:bookmarkStart w:id="208" w:name="_Toc213916655"/>
      <w:bookmarkStart w:id="209" w:name="_Toc213922743"/>
      <w:bookmarkStart w:id="210" w:name="_Toc213929842"/>
      <w:bookmarkStart w:id="211" w:name="_Toc213940789"/>
      <w:bookmarkStart w:id="212" w:name="_Toc214927268"/>
      <w:bookmarkStart w:id="213" w:name="_Toc216322871"/>
      <w:bookmarkStart w:id="214" w:name="_Toc216328828"/>
      <w:bookmarkStart w:id="215" w:name="_Toc216345546"/>
      <w:bookmarkStart w:id="216" w:name="_Toc216438171"/>
      <w:bookmarkStart w:id="217" w:name="_Toc216446067"/>
      <w:bookmarkStart w:id="218" w:name="_Toc216449345"/>
      <w:bookmarkStart w:id="219" w:name="_Toc216449964"/>
      <w:bookmarkStart w:id="220" w:name="_Toc216453066"/>
      <w:bookmarkStart w:id="221" w:name="_Toc216453591"/>
      <w:bookmarkStart w:id="222" w:name="_Toc216454115"/>
      <w:bookmarkStart w:id="223" w:name="_Toc216574922"/>
      <w:bookmarkStart w:id="224" w:name="_Toc216885415"/>
      <w:bookmarkStart w:id="225" w:name="_Toc216916169"/>
      <w:bookmarkStart w:id="226" w:name="_Toc223420607"/>
      <w:r w:rsidRPr="0058600E">
        <w:t>Ochrona środowiska w czasie wykonywania robót</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rsidR="00DF0BA4" w:rsidRPr="0058600E" w:rsidRDefault="00DF0BA4" w:rsidP="00C836C1">
      <w:pPr>
        <w:pStyle w:val="NormalIndent"/>
      </w:pPr>
      <w:r w:rsidRPr="0058600E">
        <w:t xml:space="preserve">Wykonawca ma obowiązek znać i stosować w czasie prowadzenia robót wszelkie przepisy dotyczące ochrony środowiska naturalnego. </w:t>
      </w:r>
    </w:p>
    <w:p w:rsidR="00DF0BA4" w:rsidRPr="0058600E" w:rsidRDefault="00DF0BA4" w:rsidP="00C836C1">
      <w:pPr>
        <w:pStyle w:val="NormalIndent"/>
      </w:pPr>
      <w:r w:rsidRPr="0058600E">
        <w:t>W szczególności wykonawca powinien zapoznać się i stosować:</w:t>
      </w:r>
    </w:p>
    <w:p w:rsidR="00DF0BA4" w:rsidRPr="0058600E" w:rsidRDefault="00DF0BA4" w:rsidP="00FE5CA1">
      <w:pPr>
        <w:pStyle w:val="NormalIndent"/>
        <w:numPr>
          <w:ilvl w:val="0"/>
          <w:numId w:val="4"/>
        </w:numPr>
        <w:tabs>
          <w:tab w:val="clear" w:pos="851"/>
          <w:tab w:val="left" w:pos="709"/>
        </w:tabs>
        <w:spacing w:before="0" w:after="120"/>
      </w:pPr>
      <w:r w:rsidRPr="0058600E">
        <w:t>Ustawę z dnia 27 kwietnia 2001 r. Prawo Ochrony Środowiska (Dz.U. 2001.62.627 wraz z późniejszymi zmianami)</w:t>
      </w:r>
    </w:p>
    <w:p w:rsidR="00DF0BA4" w:rsidRPr="0058600E" w:rsidRDefault="00DF0BA4" w:rsidP="00FE5CA1">
      <w:pPr>
        <w:pStyle w:val="NormalIndent"/>
        <w:numPr>
          <w:ilvl w:val="0"/>
          <w:numId w:val="4"/>
        </w:numPr>
        <w:tabs>
          <w:tab w:val="clear" w:pos="851"/>
          <w:tab w:val="left" w:pos="709"/>
        </w:tabs>
        <w:spacing w:before="0" w:after="120"/>
      </w:pPr>
      <w:r w:rsidRPr="0058600E">
        <w:t>Ustawę z dnia 16 kwietnia 2004 r. o ochronie przyrody (Dz.U. 2004.92.880 wraz z późniejszymi zmianami)</w:t>
      </w:r>
    </w:p>
    <w:p w:rsidR="00DF0BA4" w:rsidRPr="0058600E" w:rsidRDefault="00DF0BA4" w:rsidP="00FE5CA1">
      <w:pPr>
        <w:pStyle w:val="NormalIndent"/>
        <w:numPr>
          <w:ilvl w:val="0"/>
          <w:numId w:val="4"/>
        </w:numPr>
        <w:tabs>
          <w:tab w:val="clear" w:pos="851"/>
          <w:tab w:val="left" w:pos="709"/>
        </w:tabs>
        <w:spacing w:before="0" w:after="120"/>
      </w:pPr>
      <w:r w:rsidRPr="0058600E">
        <w:t>Ustawę z dnia 27 kwietnia 2001 r. o odpadach (Dz.U. 2001.62.628 wraz z późniejszymi zmianami)</w:t>
      </w:r>
    </w:p>
    <w:p w:rsidR="00DF0BA4" w:rsidRPr="0058600E" w:rsidRDefault="00DF0BA4" w:rsidP="00FE5CA1">
      <w:pPr>
        <w:pStyle w:val="NormalIndent"/>
        <w:numPr>
          <w:ilvl w:val="0"/>
          <w:numId w:val="4"/>
        </w:numPr>
        <w:tabs>
          <w:tab w:val="clear" w:pos="851"/>
          <w:tab w:val="left" w:pos="709"/>
        </w:tabs>
        <w:spacing w:before="0" w:after="120"/>
      </w:pPr>
      <w:r w:rsidRPr="0058600E">
        <w:t>Rozporządzenie Ministra Środowiska z dnia 05 grudnia 2002 r. w sprawie wartości odniesienia dla niektórych substancji w powietrzu (Dz.U. 2003.01.12)</w:t>
      </w:r>
    </w:p>
    <w:p w:rsidR="00DF0BA4" w:rsidRPr="0058600E" w:rsidRDefault="00DF0BA4" w:rsidP="00FE5CA1">
      <w:pPr>
        <w:pStyle w:val="NormalIndent"/>
        <w:numPr>
          <w:ilvl w:val="0"/>
          <w:numId w:val="4"/>
        </w:numPr>
        <w:tabs>
          <w:tab w:val="clear" w:pos="851"/>
          <w:tab w:val="left" w:pos="709"/>
        </w:tabs>
        <w:spacing w:before="0" w:after="120"/>
      </w:pPr>
      <w:r w:rsidRPr="0058600E">
        <w:t>Rozporządzenie Ministra Środowiska z dnia 26 listopada 2002 r. w sprawie zakresu i sposobu przekazywania informacji dotyczących zanieczyszczenia powietrza (Dz.U. 2002.204.1727)</w:t>
      </w:r>
    </w:p>
    <w:p w:rsidR="00DF0BA4" w:rsidRPr="0058600E" w:rsidRDefault="00DF0BA4" w:rsidP="00FE5CA1">
      <w:pPr>
        <w:pStyle w:val="NormalIndent"/>
        <w:numPr>
          <w:ilvl w:val="0"/>
          <w:numId w:val="4"/>
        </w:numPr>
        <w:tabs>
          <w:tab w:val="clear" w:pos="851"/>
          <w:tab w:val="left" w:pos="709"/>
        </w:tabs>
        <w:spacing w:before="0" w:after="120"/>
      </w:pPr>
      <w:r w:rsidRPr="0058600E">
        <w:t>Rozporządzenie Ministra Gospodarki z dnia 24 czerwca 2002 r. w sprawie wymagań w zakresie wykorzystania i przemieszczania substancji stwarzających szczególne zagrożenie dla środowiska oraz wykorzystywania i oczyszczania instalacji lub urządzeń, w których były lub są wykorzystywane substancje stwarzające szczególne zagrożenie dla środowiska (Dz.U. 2002.96.860)</w:t>
      </w:r>
    </w:p>
    <w:p w:rsidR="00DF0BA4" w:rsidRDefault="00DF0BA4" w:rsidP="00011D13">
      <w:pPr>
        <w:pStyle w:val="NormalIndent"/>
      </w:pPr>
      <w:r w:rsidRPr="0058600E">
        <w:t xml:space="preserve">Ponadto wykonawca powinien podejmować wszelkie uzasadnione kroki mające na celu stosowanie się do przepisów i norm dotyczących ochrony środowiska na terenie i wokół placu budowy oraz będzie unikać uszkodzeń lub uciążliwości dla osób lub własności społecznej i innych, a wynikających ze skażenia, hałasu lub innych przyczyn powstałych w następstwie jego sposobu działania. </w:t>
      </w:r>
    </w:p>
    <w:p w:rsidR="00DF0BA4" w:rsidRPr="0058600E" w:rsidRDefault="00DF0BA4" w:rsidP="00011D13">
      <w:pPr>
        <w:pStyle w:val="NormalIndent"/>
      </w:pPr>
      <w:r w:rsidRPr="0058600E">
        <w:t xml:space="preserve">Wszystkie </w:t>
      </w:r>
      <w:r>
        <w:t>roboty</w:t>
      </w:r>
      <w:r w:rsidRPr="0058600E">
        <w:t xml:space="preserve"> powinny by realizowane w sposób wykluczający przedostanie się jakichkolwiek zanieczyszczeń do podłoża gruntowego i dalej do wód powierzchniowych i podziemnych.</w:t>
      </w:r>
    </w:p>
    <w:p w:rsidR="00DF0BA4" w:rsidRDefault="00DF0BA4" w:rsidP="00011D13">
      <w:pPr>
        <w:pStyle w:val="NormalIndent"/>
        <w:tabs>
          <w:tab w:val="clear" w:pos="851"/>
          <w:tab w:val="left" w:pos="709"/>
        </w:tabs>
        <w:spacing w:before="0" w:after="120"/>
      </w:pPr>
    </w:p>
    <w:p w:rsidR="00DF0BA4" w:rsidRPr="0058600E" w:rsidRDefault="00DF0BA4" w:rsidP="006D3D9D">
      <w:pPr>
        <w:pStyle w:val="Heading3"/>
      </w:pPr>
      <w:bookmarkStart w:id="227" w:name="_Toc108679597"/>
      <w:bookmarkStart w:id="228" w:name="_Toc121653313"/>
      <w:bookmarkStart w:id="229" w:name="_Toc121655691"/>
      <w:bookmarkStart w:id="230" w:name="_Toc144179024"/>
      <w:bookmarkStart w:id="231" w:name="_Toc144532773"/>
      <w:bookmarkStart w:id="232" w:name="_Toc144630691"/>
      <w:bookmarkStart w:id="233" w:name="_Toc145310731"/>
      <w:bookmarkStart w:id="234" w:name="_Toc213901823"/>
      <w:bookmarkStart w:id="235" w:name="_Toc213906805"/>
      <w:bookmarkStart w:id="236" w:name="_Toc213911603"/>
      <w:bookmarkStart w:id="237" w:name="_Toc213914245"/>
      <w:bookmarkStart w:id="238" w:name="_Toc213916657"/>
      <w:bookmarkStart w:id="239" w:name="_Toc213922745"/>
      <w:bookmarkStart w:id="240" w:name="_Toc213929844"/>
      <w:bookmarkStart w:id="241" w:name="_Toc213940791"/>
      <w:bookmarkStart w:id="242" w:name="_Toc214927270"/>
      <w:bookmarkStart w:id="243" w:name="_Toc216322873"/>
      <w:bookmarkStart w:id="244" w:name="_Toc216328830"/>
      <w:bookmarkStart w:id="245" w:name="_Toc216345548"/>
      <w:bookmarkStart w:id="246" w:name="_Toc216438173"/>
      <w:bookmarkStart w:id="247" w:name="_Toc216446069"/>
      <w:bookmarkStart w:id="248" w:name="_Toc216449347"/>
      <w:bookmarkStart w:id="249" w:name="_Toc216449966"/>
      <w:bookmarkStart w:id="250" w:name="_Toc216453068"/>
      <w:bookmarkStart w:id="251" w:name="_Toc216453593"/>
      <w:bookmarkStart w:id="252" w:name="_Toc216454117"/>
      <w:bookmarkStart w:id="253" w:name="_Toc216574924"/>
      <w:bookmarkStart w:id="254" w:name="_Toc216885417"/>
      <w:bookmarkStart w:id="255" w:name="_Toc216916171"/>
      <w:bookmarkStart w:id="256" w:name="_Toc223420609"/>
      <w:r w:rsidRPr="0058600E">
        <w:t>Ochrona własności</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rsidR="00DF0BA4" w:rsidRPr="0058600E" w:rsidRDefault="00DF0BA4" w:rsidP="00C836C1">
      <w:pPr>
        <w:pStyle w:val="NormalIndent"/>
      </w:pPr>
      <w:r w:rsidRPr="0058600E">
        <w:t xml:space="preserve">Wykonawca w pełni odpowiada za ochronę instalacji na powierzchni ziemi i za infrastrukturę podziemną, taką jak rurociągi, kable itp., oraz uzyska informacje od </w:t>
      </w:r>
      <w:r>
        <w:t>ich zarządców</w:t>
      </w:r>
      <w:r w:rsidRPr="0058600E">
        <w:t xml:space="preserve"> potwierdzające faktyczną lokalizację obiektów podziemnych.</w:t>
      </w:r>
    </w:p>
    <w:p w:rsidR="00DF0BA4" w:rsidRPr="0058600E" w:rsidRDefault="00DF0BA4" w:rsidP="00C836C1">
      <w:pPr>
        <w:pStyle w:val="NormalIndent"/>
      </w:pPr>
      <w:r w:rsidRPr="0058600E">
        <w:t>Wykonawca zapewni właściwe oznaczenie i zabezpieczenie przed uszkodzeniem tych obiektów na czas trwania budowy.</w:t>
      </w:r>
    </w:p>
    <w:p w:rsidR="00DF0BA4" w:rsidRPr="0058600E" w:rsidRDefault="00DF0BA4" w:rsidP="00C836C1">
      <w:pPr>
        <w:pStyle w:val="NormalIndent"/>
      </w:pPr>
      <w:r w:rsidRPr="0058600E">
        <w:t>O fakcie przypadkowego uszkodzenia instalacji wykonawca bezzwłocznie powiadomi Inspektora Nadzoru i</w:t>
      </w:r>
      <w:r>
        <w:t xml:space="preserve"> zarządców</w:t>
      </w:r>
      <w:r w:rsidRPr="0058600E">
        <w:t xml:space="preserve"> oraz będzie z nimi współpracował dostarczając wszelkiej pomocy potrzebnej przy dokonywaniu napraw. </w:t>
      </w:r>
    </w:p>
    <w:p w:rsidR="00DF0BA4" w:rsidRPr="0058600E" w:rsidRDefault="00DF0BA4" w:rsidP="00C836C1">
      <w:pPr>
        <w:pStyle w:val="NormalIndent"/>
      </w:pPr>
      <w:r w:rsidRPr="0058600E">
        <w:t xml:space="preserve">Wykonawca będzie odpowiadać za wszelkie spowodowane przez jego działania uszkodzenia obiektów na powierzchni ziemi oraz obiektów podziemnych które zostały naniesione na planie zagospodarowania terenu bądź później wskazane przez </w:t>
      </w:r>
      <w:r>
        <w:t>zarządców</w:t>
      </w:r>
      <w:r w:rsidRPr="0058600E">
        <w:t>.</w:t>
      </w:r>
    </w:p>
    <w:p w:rsidR="00DF0BA4" w:rsidRPr="0058600E" w:rsidRDefault="00DF0BA4" w:rsidP="006D3D9D">
      <w:pPr>
        <w:pStyle w:val="Heading3"/>
      </w:pPr>
      <w:bookmarkStart w:id="257" w:name="_Toc108679602"/>
      <w:bookmarkStart w:id="258" w:name="_Toc121653318"/>
      <w:bookmarkStart w:id="259" w:name="_Toc121655696"/>
      <w:bookmarkStart w:id="260" w:name="_Toc144179029"/>
      <w:bookmarkStart w:id="261" w:name="_Toc144532778"/>
      <w:bookmarkStart w:id="262" w:name="_Toc144630696"/>
      <w:bookmarkStart w:id="263" w:name="_Toc145310736"/>
      <w:bookmarkStart w:id="264" w:name="_Toc213901828"/>
      <w:bookmarkStart w:id="265" w:name="_Toc213906810"/>
      <w:bookmarkStart w:id="266" w:name="_Toc213911608"/>
      <w:bookmarkStart w:id="267" w:name="_Toc213914250"/>
      <w:bookmarkStart w:id="268" w:name="_Toc213916662"/>
      <w:bookmarkStart w:id="269" w:name="_Toc213922750"/>
      <w:bookmarkStart w:id="270" w:name="_Toc213929849"/>
      <w:bookmarkStart w:id="271" w:name="_Toc213940796"/>
      <w:bookmarkStart w:id="272" w:name="_Toc214927275"/>
      <w:bookmarkStart w:id="273" w:name="_Toc216322878"/>
      <w:bookmarkStart w:id="274" w:name="_Toc216328835"/>
      <w:bookmarkStart w:id="275" w:name="_Toc216345553"/>
      <w:bookmarkStart w:id="276" w:name="_Toc216438178"/>
      <w:bookmarkStart w:id="277" w:name="_Toc216446074"/>
      <w:bookmarkStart w:id="278" w:name="_Toc216449352"/>
      <w:bookmarkStart w:id="279" w:name="_Toc216449971"/>
      <w:bookmarkStart w:id="280" w:name="_Toc216453073"/>
      <w:bookmarkStart w:id="281" w:name="_Toc216453598"/>
      <w:bookmarkStart w:id="282" w:name="_Toc216454122"/>
      <w:bookmarkStart w:id="283" w:name="_Toc216574929"/>
      <w:bookmarkStart w:id="284" w:name="_Toc216885422"/>
      <w:bookmarkStart w:id="285" w:name="_Toc216916176"/>
      <w:bookmarkStart w:id="286" w:name="_Toc223420614"/>
      <w:r w:rsidRPr="0058600E">
        <w:t>Zezwolenia</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rsidR="00DF0BA4" w:rsidRPr="0058600E" w:rsidRDefault="00DF0BA4" w:rsidP="00C836C1">
      <w:pPr>
        <w:pStyle w:val="NormalIndent"/>
      </w:pPr>
      <w:r>
        <w:t>W</w:t>
      </w:r>
      <w:r w:rsidRPr="0058600E">
        <w:t xml:space="preserve">ymagane </w:t>
      </w:r>
      <w:r>
        <w:t>z</w:t>
      </w:r>
      <w:r w:rsidRPr="0058600E">
        <w:t>ezwolenia wykonawca winien uzyskać od odnośnych władz na swój koszt. (w tym między innymi zezwolenia na utylizację odpadów niebezpiecznych,</w:t>
      </w:r>
      <w:r>
        <w:t xml:space="preserve"> zezwolenia na rozpoczęcie prac i </w:t>
      </w:r>
      <w:r w:rsidRPr="0058600E">
        <w:t xml:space="preserve"> na zakryciu robót zanikających</w:t>
      </w:r>
      <w:r>
        <w:t>, zajęcie pasa drogowego</w:t>
      </w:r>
      <w:r w:rsidRPr="0058600E">
        <w:t>).</w:t>
      </w:r>
    </w:p>
    <w:p w:rsidR="00DF0BA4" w:rsidRPr="00B1477F" w:rsidRDefault="00DF0BA4" w:rsidP="00102CEE">
      <w:pPr>
        <w:pStyle w:val="Heading1"/>
      </w:pPr>
      <w:bookmarkStart w:id="287" w:name="_Toc223420619"/>
      <w:bookmarkStart w:id="288" w:name="_Toc235680093"/>
      <w:bookmarkStart w:id="289" w:name="_Toc452365930"/>
      <w:r w:rsidRPr="00B1477F">
        <w:t>Materiały</w:t>
      </w:r>
      <w:bookmarkEnd w:id="287"/>
      <w:bookmarkEnd w:id="288"/>
      <w:bookmarkEnd w:id="289"/>
    </w:p>
    <w:p w:rsidR="00DF0BA4" w:rsidRPr="00B1477F" w:rsidRDefault="00DF0BA4" w:rsidP="00102CEE">
      <w:pPr>
        <w:pStyle w:val="Heading2"/>
      </w:pPr>
      <w:bookmarkStart w:id="290" w:name="_Toc108679608"/>
      <w:bookmarkStart w:id="291" w:name="_Toc121653322"/>
      <w:bookmarkStart w:id="292" w:name="_Toc121655700"/>
      <w:bookmarkStart w:id="293" w:name="_Toc144179033"/>
      <w:bookmarkStart w:id="294" w:name="_Toc144532782"/>
      <w:bookmarkStart w:id="295" w:name="_Toc144630700"/>
      <w:bookmarkStart w:id="296" w:name="_Toc145310742"/>
      <w:bookmarkStart w:id="297" w:name="_Toc213901834"/>
      <w:bookmarkStart w:id="298" w:name="_Toc213906816"/>
      <w:bookmarkStart w:id="299" w:name="_Toc213911614"/>
      <w:bookmarkStart w:id="300" w:name="_Toc213914256"/>
      <w:bookmarkStart w:id="301" w:name="_Toc213916668"/>
      <w:bookmarkStart w:id="302" w:name="_Toc213922756"/>
      <w:bookmarkStart w:id="303" w:name="_Toc213929855"/>
      <w:bookmarkStart w:id="304" w:name="_Toc213940802"/>
      <w:bookmarkStart w:id="305" w:name="_Toc214927281"/>
      <w:bookmarkStart w:id="306" w:name="_Toc216322884"/>
      <w:bookmarkStart w:id="307" w:name="_Toc216328841"/>
      <w:bookmarkStart w:id="308" w:name="_Toc216345559"/>
      <w:bookmarkStart w:id="309" w:name="_Toc216438184"/>
      <w:bookmarkStart w:id="310" w:name="_Toc216446080"/>
      <w:bookmarkStart w:id="311" w:name="_Toc216449358"/>
      <w:bookmarkStart w:id="312" w:name="_Toc216449977"/>
      <w:bookmarkStart w:id="313" w:name="_Toc216453079"/>
      <w:bookmarkStart w:id="314" w:name="_Toc216453604"/>
      <w:bookmarkStart w:id="315" w:name="_Toc216454128"/>
      <w:bookmarkStart w:id="316" w:name="_Toc216574935"/>
      <w:bookmarkStart w:id="317" w:name="_Toc216885428"/>
      <w:bookmarkStart w:id="318" w:name="_Toc216916182"/>
      <w:bookmarkStart w:id="319" w:name="_Toc223420620"/>
      <w:bookmarkStart w:id="320" w:name="_Toc452365931"/>
      <w:r w:rsidRPr="00B1477F">
        <w:t>Parametry materiałów</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rsidR="00DF0BA4" w:rsidRPr="00B1477F" w:rsidRDefault="00DF0BA4" w:rsidP="00C836C1">
      <w:pPr>
        <w:pStyle w:val="NormalIndent"/>
      </w:pPr>
      <w:r w:rsidRPr="00B1477F">
        <w:t>Materiały, elementy i urządzenia przeznaczone do wbudowania powinny spełniać wymagania ustawy o wyrobach budowlanych.</w:t>
      </w:r>
    </w:p>
    <w:p w:rsidR="00DF0BA4" w:rsidRPr="00B1477F" w:rsidRDefault="00DF0BA4" w:rsidP="00C836C1">
      <w:pPr>
        <w:pStyle w:val="NormalIndent"/>
      </w:pPr>
      <w:r w:rsidRPr="00B1477F">
        <w:t>Charakterystyczne parametry, właściwości i wymagania w zakresie materiałów stosowanych w realizacji robót objętych kontraktem podano w wymaganiach szczegółowych</w:t>
      </w:r>
      <w:r>
        <w:t xml:space="preserve"> w poszczególnych specyfikacjach</w:t>
      </w:r>
      <w:r w:rsidRPr="00B1477F">
        <w:t xml:space="preserve">. </w:t>
      </w:r>
    </w:p>
    <w:p w:rsidR="00DF0BA4" w:rsidRPr="00B1477F" w:rsidRDefault="00DF0BA4" w:rsidP="00C836C1">
      <w:pPr>
        <w:pStyle w:val="NormalIndent"/>
      </w:pPr>
      <w:r w:rsidRPr="00B1477F">
        <w:t>Wykonawca ponosi odpowiedzialność za spełnienie wymagań ilościowych i jakościowych materiałów dostarczanych na plac budowy oraz za ich właściwe składowanie i wbudowanie.</w:t>
      </w:r>
    </w:p>
    <w:p w:rsidR="00DF0BA4" w:rsidRPr="00B1477F" w:rsidRDefault="00DF0BA4" w:rsidP="00102CEE">
      <w:pPr>
        <w:pStyle w:val="Heading2"/>
      </w:pPr>
      <w:bookmarkStart w:id="321" w:name="_Toc108679612"/>
      <w:bookmarkStart w:id="322" w:name="_Toc121653326"/>
      <w:bookmarkStart w:id="323" w:name="_Toc121655704"/>
      <w:bookmarkStart w:id="324" w:name="_Toc144179037"/>
      <w:bookmarkStart w:id="325" w:name="_Toc144532786"/>
      <w:bookmarkStart w:id="326" w:name="_Toc144630704"/>
      <w:bookmarkStart w:id="327" w:name="_Toc145310746"/>
      <w:bookmarkStart w:id="328" w:name="_Toc213901838"/>
      <w:bookmarkStart w:id="329" w:name="_Toc213906820"/>
      <w:bookmarkStart w:id="330" w:name="_Toc213911618"/>
      <w:bookmarkStart w:id="331" w:name="_Toc213914260"/>
      <w:bookmarkStart w:id="332" w:name="_Toc213916672"/>
      <w:bookmarkStart w:id="333" w:name="_Toc213922760"/>
      <w:bookmarkStart w:id="334" w:name="_Toc213929859"/>
      <w:bookmarkStart w:id="335" w:name="_Toc213940806"/>
      <w:bookmarkStart w:id="336" w:name="_Toc214927285"/>
      <w:bookmarkStart w:id="337" w:name="_Toc216322888"/>
      <w:bookmarkStart w:id="338" w:name="_Toc216328845"/>
      <w:bookmarkStart w:id="339" w:name="_Toc216345563"/>
      <w:bookmarkStart w:id="340" w:name="_Toc216438188"/>
      <w:bookmarkStart w:id="341" w:name="_Toc216446084"/>
      <w:bookmarkStart w:id="342" w:name="_Toc216449362"/>
      <w:bookmarkStart w:id="343" w:name="_Toc216449981"/>
      <w:bookmarkStart w:id="344" w:name="_Toc216453083"/>
      <w:bookmarkStart w:id="345" w:name="_Toc216453608"/>
      <w:bookmarkStart w:id="346" w:name="_Toc216454132"/>
      <w:bookmarkStart w:id="347" w:name="_Toc216574939"/>
      <w:bookmarkStart w:id="348" w:name="_Toc216885432"/>
      <w:bookmarkStart w:id="349" w:name="_Toc216916186"/>
      <w:bookmarkStart w:id="350" w:name="_Toc223420624"/>
      <w:bookmarkStart w:id="351" w:name="_Toc452365932"/>
      <w:r w:rsidRPr="00B1477F">
        <w:t>Materiały nie odpowiadające wymaganiom</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rsidR="00DF0BA4" w:rsidRPr="00B1477F" w:rsidRDefault="00DF0BA4" w:rsidP="00C836C1">
      <w:pPr>
        <w:pStyle w:val="NormalIndent"/>
      </w:pPr>
      <w:r w:rsidRPr="00B1477F">
        <w:t>Materiały nie odpowiadające wymaganiom zostaną przez wykonawcę wywiezione z placu budowy, bądź złożone w miejscu wskazanym przez Inspektora Nadzoru. Jeśli Inspektor Nadzoru zezwoli wykonawcy na użycie tych materiałów do innych robót, niż te dla których zostały zakupione, to koszt tych materiałów zostanie przewartościowany. Każdy rodzaj robót, w którym znajdują się nie zbadane i nie zaakceptowane materiały, Wykonawca wykonuje na własne ryzyko, licząc się z jego nieprzyjęciem i niezapłaceniem.</w:t>
      </w:r>
    </w:p>
    <w:p w:rsidR="00DF0BA4" w:rsidRPr="00B1477F" w:rsidRDefault="00DF0BA4" w:rsidP="00102CEE">
      <w:pPr>
        <w:pStyle w:val="Heading2"/>
      </w:pPr>
      <w:bookmarkStart w:id="352" w:name="_Toc108679613"/>
      <w:bookmarkStart w:id="353" w:name="_Toc121653327"/>
      <w:bookmarkStart w:id="354" w:name="_Toc121655705"/>
      <w:bookmarkStart w:id="355" w:name="_Toc144179038"/>
      <w:bookmarkStart w:id="356" w:name="_Toc144532787"/>
      <w:bookmarkStart w:id="357" w:name="_Toc144630705"/>
      <w:bookmarkStart w:id="358" w:name="_Toc145310747"/>
      <w:bookmarkStart w:id="359" w:name="_Toc213901839"/>
      <w:bookmarkStart w:id="360" w:name="_Toc213906821"/>
      <w:bookmarkStart w:id="361" w:name="_Toc213911619"/>
      <w:bookmarkStart w:id="362" w:name="_Toc213914261"/>
      <w:bookmarkStart w:id="363" w:name="_Toc213916673"/>
      <w:bookmarkStart w:id="364" w:name="_Toc213922761"/>
      <w:bookmarkStart w:id="365" w:name="_Toc213929860"/>
      <w:bookmarkStart w:id="366" w:name="_Toc213940807"/>
      <w:bookmarkStart w:id="367" w:name="_Toc214927286"/>
      <w:bookmarkStart w:id="368" w:name="_Toc216322889"/>
      <w:bookmarkStart w:id="369" w:name="_Toc216328846"/>
      <w:bookmarkStart w:id="370" w:name="_Toc216345564"/>
      <w:bookmarkStart w:id="371" w:name="_Toc216438189"/>
      <w:bookmarkStart w:id="372" w:name="_Toc216446085"/>
      <w:bookmarkStart w:id="373" w:name="_Toc216449363"/>
      <w:bookmarkStart w:id="374" w:name="_Toc216449982"/>
      <w:bookmarkStart w:id="375" w:name="_Toc216453084"/>
      <w:bookmarkStart w:id="376" w:name="_Toc216453609"/>
      <w:bookmarkStart w:id="377" w:name="_Toc216454133"/>
      <w:bookmarkStart w:id="378" w:name="_Toc216574940"/>
      <w:bookmarkStart w:id="379" w:name="_Toc216885433"/>
      <w:bookmarkStart w:id="380" w:name="_Toc216916187"/>
      <w:bookmarkStart w:id="381" w:name="_Toc223420625"/>
      <w:bookmarkStart w:id="382" w:name="_Toc452365933"/>
      <w:r w:rsidRPr="00B1477F">
        <w:t>Przechowywanie i składowanie materiałów</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rsidR="00DF0BA4" w:rsidRPr="00B1477F" w:rsidRDefault="00DF0BA4" w:rsidP="00C836C1">
      <w:pPr>
        <w:pStyle w:val="NormalIndent"/>
      </w:pPr>
      <w:r w:rsidRPr="00B1477F">
        <w:t>Wykonawca, zapewni aby tymczasowo składowane materiały, do czasu gdy będą one potrzebne do robót, były zabezpieczone przed zanieczyszczeniem, zachowały swoją jakość i właściwości do robót. Miejsca czasowego składowania będą zlokalizowane w obrębie placu budowy lub poza placem budowy w miejscach zorganizowanych przez wykonawcę.</w:t>
      </w:r>
    </w:p>
    <w:p w:rsidR="00DF0BA4" w:rsidRPr="00B1477F" w:rsidRDefault="00DF0BA4" w:rsidP="00102CEE">
      <w:pPr>
        <w:pStyle w:val="Heading1"/>
      </w:pPr>
      <w:bookmarkStart w:id="383" w:name="_Toc223420628"/>
      <w:bookmarkStart w:id="384" w:name="_Toc235680094"/>
      <w:bookmarkStart w:id="385" w:name="_Toc452365934"/>
      <w:r w:rsidRPr="00B1477F">
        <w:t>Sprzęt</w:t>
      </w:r>
      <w:bookmarkEnd w:id="383"/>
      <w:bookmarkEnd w:id="384"/>
      <w:bookmarkEnd w:id="385"/>
    </w:p>
    <w:p w:rsidR="00DF0BA4" w:rsidRPr="00B1477F" w:rsidRDefault="00DF0BA4" w:rsidP="00C836C1">
      <w:pPr>
        <w:pStyle w:val="NormalIndent"/>
      </w:pPr>
      <w:r w:rsidRPr="00B1477F">
        <w:t>Wykonawca jest zobowiązany do używania sprzętu który nie spowoduje niekorzystnego wpływu na jakość wykonywanych robot. Sprzęt używany do robót powinien być zgodny z ofertą wykonawcy i powinien odpowiadać pod względem typów i ilości wskazaniom zawartym w</w:t>
      </w:r>
      <w:r>
        <w:t xml:space="preserve"> poszczególnych</w:t>
      </w:r>
      <w:r w:rsidRPr="00B1477F">
        <w:t xml:space="preserve"> ST. </w:t>
      </w:r>
    </w:p>
    <w:p w:rsidR="00DF0BA4" w:rsidRPr="00B1477F" w:rsidRDefault="00DF0BA4" w:rsidP="00102CEE">
      <w:pPr>
        <w:pStyle w:val="Heading1"/>
      </w:pPr>
      <w:bookmarkStart w:id="386" w:name="_Toc223420629"/>
      <w:bookmarkStart w:id="387" w:name="_Toc235680095"/>
      <w:bookmarkStart w:id="388" w:name="_Toc452365935"/>
      <w:r w:rsidRPr="00B1477F">
        <w:t>Transport</w:t>
      </w:r>
      <w:bookmarkEnd w:id="386"/>
      <w:bookmarkEnd w:id="387"/>
      <w:bookmarkEnd w:id="388"/>
    </w:p>
    <w:p w:rsidR="00DF0BA4" w:rsidRPr="00B1477F" w:rsidRDefault="00DF0BA4" w:rsidP="00C836C1">
      <w:pPr>
        <w:pStyle w:val="NormalIndent"/>
      </w:pPr>
      <w:r w:rsidRPr="00B1477F">
        <w:t xml:space="preserve">Wykonawca jest zobowiązany do stosowania środków transportu, które nie wpłyną niekorzystnie na jakość wykonywanych robót i właściwości przewożonych materiałów. </w:t>
      </w:r>
    </w:p>
    <w:p w:rsidR="00DF0BA4" w:rsidRPr="00B1477F" w:rsidRDefault="00DF0BA4" w:rsidP="00C836C1">
      <w:pPr>
        <w:pStyle w:val="NormalIndent"/>
      </w:pPr>
      <w:r w:rsidRPr="00B1477F">
        <w:t xml:space="preserve">Liczba środków transportu będzie zapewniać prowadzenie robót zgodnie z zasadami określonymi w </w:t>
      </w:r>
      <w:r>
        <w:t>poszczególnych</w:t>
      </w:r>
      <w:r w:rsidRPr="00B1477F">
        <w:t xml:space="preserve"> ST  i wskazaniach Inspektora Nadzoru, w terminie przewidzianym kontraktem.</w:t>
      </w:r>
    </w:p>
    <w:p w:rsidR="00DF0BA4" w:rsidRPr="00B1477F" w:rsidRDefault="00DF0BA4" w:rsidP="00102CEE">
      <w:pPr>
        <w:pStyle w:val="Heading1"/>
      </w:pPr>
      <w:bookmarkStart w:id="389" w:name="_Toc108679618"/>
      <w:bookmarkStart w:id="390" w:name="_Toc121653332"/>
      <w:bookmarkStart w:id="391" w:name="_Toc121655710"/>
      <w:bookmarkStart w:id="392" w:name="_Toc144179043"/>
      <w:bookmarkStart w:id="393" w:name="_Toc144532792"/>
      <w:bookmarkStart w:id="394" w:name="_Toc144630710"/>
      <w:bookmarkStart w:id="395" w:name="_Toc145310752"/>
      <w:bookmarkStart w:id="396" w:name="_Toc213901844"/>
      <w:bookmarkStart w:id="397" w:name="_Toc213906826"/>
      <w:bookmarkStart w:id="398" w:name="_Toc213911624"/>
      <w:bookmarkStart w:id="399" w:name="_Toc213914266"/>
      <w:bookmarkStart w:id="400" w:name="_Toc213916678"/>
      <w:bookmarkStart w:id="401" w:name="_Toc213922766"/>
      <w:bookmarkStart w:id="402" w:name="_Toc213929865"/>
      <w:bookmarkStart w:id="403" w:name="_Toc213940812"/>
      <w:bookmarkStart w:id="404" w:name="_Toc214927291"/>
      <w:bookmarkStart w:id="405" w:name="_Toc216322894"/>
      <w:bookmarkStart w:id="406" w:name="_Toc216328851"/>
      <w:bookmarkStart w:id="407" w:name="_Toc216345569"/>
      <w:bookmarkStart w:id="408" w:name="_Toc216438194"/>
      <w:bookmarkStart w:id="409" w:name="_Toc216446090"/>
      <w:bookmarkStart w:id="410" w:name="_Toc216449368"/>
      <w:bookmarkStart w:id="411" w:name="_Toc216449987"/>
      <w:bookmarkStart w:id="412" w:name="_Toc216453089"/>
      <w:bookmarkStart w:id="413" w:name="_Toc216453614"/>
      <w:bookmarkStart w:id="414" w:name="_Toc216454138"/>
      <w:bookmarkStart w:id="415" w:name="_Toc216574945"/>
      <w:bookmarkStart w:id="416" w:name="_Toc216885438"/>
      <w:bookmarkStart w:id="417" w:name="_Toc216916192"/>
      <w:bookmarkStart w:id="418" w:name="_Toc223420630"/>
      <w:bookmarkStart w:id="419" w:name="_Toc235680096"/>
      <w:bookmarkStart w:id="420" w:name="_Toc452365936"/>
      <w:r w:rsidRPr="00B1477F">
        <w:t>Wykonanie robót</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rsidR="00DF0BA4" w:rsidRPr="00B1477F" w:rsidRDefault="00DF0BA4" w:rsidP="00102CEE">
      <w:pPr>
        <w:pStyle w:val="Heading2"/>
      </w:pPr>
      <w:bookmarkStart w:id="421" w:name="_Toc108679619"/>
      <w:bookmarkStart w:id="422" w:name="_Toc121653333"/>
      <w:bookmarkStart w:id="423" w:name="_Toc121655711"/>
      <w:bookmarkStart w:id="424" w:name="_Toc144179044"/>
      <w:bookmarkStart w:id="425" w:name="_Toc144532793"/>
      <w:bookmarkStart w:id="426" w:name="_Toc144630711"/>
      <w:bookmarkStart w:id="427" w:name="_Toc145310753"/>
      <w:bookmarkStart w:id="428" w:name="_Toc213901845"/>
      <w:bookmarkStart w:id="429" w:name="_Toc213906827"/>
      <w:bookmarkStart w:id="430" w:name="_Toc213911625"/>
      <w:bookmarkStart w:id="431" w:name="_Toc213914267"/>
      <w:bookmarkStart w:id="432" w:name="_Toc213916679"/>
      <w:bookmarkStart w:id="433" w:name="_Toc213922767"/>
      <w:bookmarkStart w:id="434" w:name="_Toc213929866"/>
      <w:bookmarkStart w:id="435" w:name="_Toc213940813"/>
      <w:bookmarkStart w:id="436" w:name="_Toc214927292"/>
      <w:bookmarkStart w:id="437" w:name="_Toc216322895"/>
      <w:bookmarkStart w:id="438" w:name="_Toc216328852"/>
      <w:bookmarkStart w:id="439" w:name="_Toc216345570"/>
      <w:bookmarkStart w:id="440" w:name="_Toc216438195"/>
      <w:bookmarkStart w:id="441" w:name="_Toc216446091"/>
      <w:bookmarkStart w:id="442" w:name="_Toc216449369"/>
      <w:bookmarkStart w:id="443" w:name="_Toc216449988"/>
      <w:bookmarkStart w:id="444" w:name="_Toc216453090"/>
      <w:bookmarkStart w:id="445" w:name="_Toc216453615"/>
      <w:bookmarkStart w:id="446" w:name="_Toc216454139"/>
      <w:bookmarkStart w:id="447" w:name="_Toc216574946"/>
      <w:bookmarkStart w:id="448" w:name="_Toc216885439"/>
      <w:bookmarkStart w:id="449" w:name="_Toc216916193"/>
      <w:bookmarkStart w:id="450" w:name="_Toc223420631"/>
      <w:bookmarkStart w:id="451" w:name="_Toc452365937"/>
      <w:r w:rsidRPr="00B1477F">
        <w:t>Ogólne zasady wykonywania robót</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rsidR="00DF0BA4" w:rsidRPr="00B1477F" w:rsidRDefault="00DF0BA4" w:rsidP="00C836C1">
      <w:pPr>
        <w:pStyle w:val="NormalIndent"/>
      </w:pPr>
      <w:r w:rsidRPr="00B1477F">
        <w:t>Wykonawca ponosi odpowiedzialność, za dokładne wytyczenie w planie                      i wyznaczenie wysokości wszystkich elementów robót zgodnie z</w:t>
      </w:r>
      <w:r>
        <w:t xml:space="preserve"> podanymi </w:t>
      </w:r>
      <w:r w:rsidRPr="00B1477F">
        <w:t xml:space="preserve"> w dokumentacji projektowe</w:t>
      </w:r>
      <w:r>
        <w:t>j</w:t>
      </w:r>
      <w:r w:rsidRPr="00B1477F">
        <w:t xml:space="preserve"> </w:t>
      </w:r>
      <w:r>
        <w:t xml:space="preserve">współrzędnymi geodezyjnymi X,Y , </w:t>
      </w:r>
      <w:r w:rsidRPr="00B1477F">
        <w:t>wymiarami               i rzędnymi.</w:t>
      </w:r>
    </w:p>
    <w:p w:rsidR="00DF0BA4" w:rsidRPr="00B1477F" w:rsidRDefault="00DF0BA4" w:rsidP="00C836C1">
      <w:pPr>
        <w:pStyle w:val="NormalIndent"/>
      </w:pPr>
      <w:r w:rsidRPr="00B1477F">
        <w:t xml:space="preserve">Następstwa jakiegokolwiek błędu spowodowanego przez wykonawcę w wytyczeniu i wyznaczaniu robót zostaną, poprawione przez wykonawcę na własny koszt. </w:t>
      </w:r>
    </w:p>
    <w:p w:rsidR="00DF0BA4" w:rsidRPr="00B1477F" w:rsidRDefault="00DF0BA4" w:rsidP="00C836C1">
      <w:pPr>
        <w:pStyle w:val="NormalIndent"/>
      </w:pPr>
      <w:r w:rsidRPr="00B1477F">
        <w:t>Sprawdzenie wytyczenia robót przez Inspektora Nadzoru nie zwalnia wykonawcy od odpowiedzialności za ich dokładność.</w:t>
      </w:r>
    </w:p>
    <w:p w:rsidR="00DF0BA4" w:rsidRPr="00B1477F" w:rsidRDefault="00DF0BA4" w:rsidP="00C836C1">
      <w:pPr>
        <w:pStyle w:val="NormalIndent"/>
      </w:pPr>
      <w:r w:rsidRPr="00B1477F">
        <w:t>Decyzje dotyczące akceptacji lub odrzucenia materiałów i elementów robót będą oparte na wymaganiach sformułowanych w kontrakcie, ST, a także w normach i wytycznych. Przy podejmowaniu decyzji Inspektor Nadzoru uwzględni wyniki badań materiałów i robót, rozrzuty występujące przy produkcji i przy badaniach materiałów, doświadczenia z przeszłości, wyniki badań naukowych oraz inne czynniki wpływające na rozważaną kwestię.</w:t>
      </w:r>
    </w:p>
    <w:p w:rsidR="00DF0BA4" w:rsidRPr="00B1477F" w:rsidRDefault="00DF0BA4" w:rsidP="00102CEE">
      <w:pPr>
        <w:pStyle w:val="Heading1"/>
      </w:pPr>
      <w:bookmarkStart w:id="452" w:name="_Toc223420634"/>
      <w:bookmarkStart w:id="453" w:name="_Toc235680097"/>
      <w:bookmarkStart w:id="454" w:name="_Toc452365938"/>
      <w:r w:rsidRPr="00B1477F">
        <w:t>Kontrola jakości robót</w:t>
      </w:r>
      <w:bookmarkEnd w:id="452"/>
      <w:bookmarkEnd w:id="453"/>
      <w:bookmarkEnd w:id="454"/>
    </w:p>
    <w:p w:rsidR="00DF0BA4" w:rsidRPr="00B1477F" w:rsidRDefault="00DF0BA4" w:rsidP="00102CEE">
      <w:pPr>
        <w:pStyle w:val="Heading2"/>
      </w:pPr>
      <w:bookmarkStart w:id="455" w:name="_Toc223420636"/>
      <w:bookmarkStart w:id="456" w:name="_Toc452365939"/>
      <w:r w:rsidRPr="00B1477F">
        <w:t>Zasady kontroli jakości robót</w:t>
      </w:r>
      <w:bookmarkEnd w:id="455"/>
      <w:bookmarkEnd w:id="456"/>
    </w:p>
    <w:p w:rsidR="00DF0BA4" w:rsidRPr="00B1477F" w:rsidRDefault="00DF0BA4" w:rsidP="00C836C1">
      <w:pPr>
        <w:pStyle w:val="NormalIndent"/>
      </w:pPr>
      <w:r w:rsidRPr="00B1477F">
        <w:t xml:space="preserve">Inspektor Nadzoru będzie przekazywać wykonawcy pisemne informacje o jakichkolwiek niedociągnięciach dotyczących </w:t>
      </w:r>
      <w:r>
        <w:t xml:space="preserve">użytych materiałów i sprzętu. </w:t>
      </w:r>
    </w:p>
    <w:p w:rsidR="00DF0BA4" w:rsidRPr="00B1477F" w:rsidRDefault="00DF0BA4" w:rsidP="00102CEE">
      <w:pPr>
        <w:pStyle w:val="Heading2"/>
      </w:pPr>
      <w:bookmarkStart w:id="457" w:name="_Toc452365940"/>
      <w:bookmarkStart w:id="458" w:name="_Toc223420641"/>
      <w:r w:rsidRPr="00B1477F">
        <w:t>Jakość materiałów</w:t>
      </w:r>
      <w:bookmarkEnd w:id="457"/>
      <w:r w:rsidRPr="00B1477F">
        <w:t xml:space="preserve"> </w:t>
      </w:r>
      <w:bookmarkEnd w:id="458"/>
    </w:p>
    <w:p w:rsidR="00DF0BA4" w:rsidRPr="00B1477F" w:rsidRDefault="00DF0BA4" w:rsidP="00C836C1">
      <w:pPr>
        <w:pStyle w:val="NormalIndent"/>
      </w:pPr>
      <w:r>
        <w:t>K</w:t>
      </w:r>
      <w:r w:rsidRPr="00B1477F">
        <w:t xml:space="preserve">ażda partia dostarczona </w:t>
      </w:r>
      <w:r>
        <w:t xml:space="preserve">na plac budowy </w:t>
      </w:r>
      <w:r w:rsidRPr="00B1477F">
        <w:t>będzie posiadać atest określający w sposób jednoznaczny jej cechy.</w:t>
      </w:r>
    </w:p>
    <w:p w:rsidR="00DF0BA4" w:rsidRPr="00B1477F" w:rsidRDefault="00DF0BA4" w:rsidP="00102CEE">
      <w:pPr>
        <w:pStyle w:val="Heading2"/>
      </w:pPr>
      <w:bookmarkStart w:id="459" w:name="_Toc145310764"/>
      <w:bookmarkStart w:id="460" w:name="_Toc213901856"/>
      <w:bookmarkStart w:id="461" w:name="_Toc213906838"/>
      <w:bookmarkStart w:id="462" w:name="_Toc213911636"/>
      <w:bookmarkStart w:id="463" w:name="_Toc213914278"/>
      <w:bookmarkStart w:id="464" w:name="_Toc213916690"/>
      <w:bookmarkStart w:id="465" w:name="_Toc213922778"/>
      <w:bookmarkStart w:id="466" w:name="_Toc213929877"/>
      <w:bookmarkStart w:id="467" w:name="_Toc213940824"/>
      <w:bookmarkStart w:id="468" w:name="_Toc214927303"/>
      <w:bookmarkStart w:id="469" w:name="_Toc216322906"/>
      <w:bookmarkStart w:id="470" w:name="_Toc216328863"/>
      <w:bookmarkStart w:id="471" w:name="_Toc216345581"/>
      <w:bookmarkStart w:id="472" w:name="_Toc216438206"/>
      <w:bookmarkStart w:id="473" w:name="_Toc216446102"/>
      <w:bookmarkStart w:id="474" w:name="_Toc216449380"/>
      <w:bookmarkStart w:id="475" w:name="_Toc216449999"/>
      <w:bookmarkStart w:id="476" w:name="_Toc216453101"/>
      <w:bookmarkStart w:id="477" w:name="_Toc216453626"/>
      <w:bookmarkStart w:id="478" w:name="_Toc216454150"/>
      <w:bookmarkStart w:id="479" w:name="_Toc216574957"/>
      <w:bookmarkStart w:id="480" w:name="_Toc216885450"/>
      <w:bookmarkStart w:id="481" w:name="_Toc216916204"/>
      <w:bookmarkStart w:id="482" w:name="_Toc223420642"/>
      <w:bookmarkStart w:id="483" w:name="_Toc452365941"/>
      <w:r w:rsidRPr="00B1477F">
        <w:t>Odbiory końcowe i częściowe</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rsidR="00DF0BA4" w:rsidRPr="00B1477F" w:rsidRDefault="00DF0BA4" w:rsidP="00C836C1">
      <w:pPr>
        <w:pStyle w:val="NormalIndent"/>
      </w:pPr>
      <w:r w:rsidRPr="00B1477F">
        <w:t>Wykonanie prób oraz przedstawienie Inspektorowi Nadzoru przez wykonawcę wyników prób jest elementem koniecznym przejęcia robót.</w:t>
      </w:r>
    </w:p>
    <w:p w:rsidR="00DF0BA4" w:rsidRPr="00B1477F" w:rsidRDefault="00DF0BA4" w:rsidP="00102CEE">
      <w:pPr>
        <w:pStyle w:val="Heading2"/>
      </w:pPr>
      <w:bookmarkStart w:id="484" w:name="_Toc223420643"/>
      <w:bookmarkStart w:id="485" w:name="_Toc452365942"/>
      <w:r w:rsidRPr="00B1477F">
        <w:t>Dokumenty budowy</w:t>
      </w:r>
      <w:bookmarkEnd w:id="484"/>
      <w:bookmarkEnd w:id="485"/>
    </w:p>
    <w:p w:rsidR="00DF0BA4" w:rsidRPr="00B1477F" w:rsidRDefault="00DF0BA4" w:rsidP="00C836C1">
      <w:pPr>
        <w:pStyle w:val="Heading5"/>
        <w:keepNext w:val="0"/>
        <w:numPr>
          <w:ilvl w:val="4"/>
          <w:numId w:val="0"/>
        </w:numPr>
        <w:tabs>
          <w:tab w:val="num" w:pos="0"/>
        </w:tabs>
        <w:spacing w:before="240"/>
        <w:ind w:left="709" w:hanging="709"/>
        <w:jc w:val="left"/>
        <w:rPr>
          <w:rFonts w:ascii="Arial" w:hAnsi="Arial" w:cs="Arial"/>
          <w:b/>
          <w:sz w:val="24"/>
          <w:szCs w:val="24"/>
        </w:rPr>
      </w:pPr>
      <w:r w:rsidRPr="00B1477F">
        <w:rPr>
          <w:rFonts w:ascii="Arial" w:hAnsi="Arial" w:cs="Arial"/>
          <w:b/>
          <w:sz w:val="24"/>
          <w:szCs w:val="24"/>
        </w:rPr>
        <w:t>Dziennik Budowy</w:t>
      </w:r>
    </w:p>
    <w:p w:rsidR="00DF0BA4" w:rsidRPr="00B1477F" w:rsidRDefault="00DF0BA4" w:rsidP="00C836C1">
      <w:pPr>
        <w:pStyle w:val="NormalIndent"/>
      </w:pPr>
      <w:r w:rsidRPr="00B1477F">
        <w:t>Dziennik budowy będzie prowadzony oraz przechowywany zgodnie z zapisami Ustawy z dnia 07 lipca 1994 Prawo Budowlane (Dz.U. 2000.106.1126 z późniejszymi zmianami) Art. 45 oraz 46 oraz Rozporządzeniem Ministra Infrastruktury z dnia 26 czerwca 2002 w sprawie dziennika budowy, montażu i rozbiórki, tablicy informacyjnej oraz ogłoszenia zawierającego dane dotyczące bezpieczeństwa pracy i ochrony zdrowia (Dz.U. 2002.108.953).</w:t>
      </w:r>
    </w:p>
    <w:p w:rsidR="00DF0BA4" w:rsidRPr="00B1477F" w:rsidRDefault="00DF0BA4" w:rsidP="00C836C1">
      <w:pPr>
        <w:pStyle w:val="Heading5"/>
        <w:keepNext w:val="0"/>
        <w:numPr>
          <w:ilvl w:val="4"/>
          <w:numId w:val="0"/>
        </w:numPr>
        <w:tabs>
          <w:tab w:val="num" w:pos="0"/>
        </w:tabs>
        <w:spacing w:before="240"/>
        <w:ind w:left="709" w:hanging="709"/>
        <w:jc w:val="left"/>
        <w:rPr>
          <w:rFonts w:ascii="Arial" w:hAnsi="Arial" w:cs="Arial"/>
          <w:b/>
          <w:sz w:val="24"/>
          <w:szCs w:val="24"/>
        </w:rPr>
      </w:pPr>
      <w:r w:rsidRPr="00B1477F">
        <w:rPr>
          <w:rFonts w:ascii="Arial" w:hAnsi="Arial" w:cs="Arial"/>
          <w:b/>
          <w:sz w:val="24"/>
          <w:szCs w:val="24"/>
        </w:rPr>
        <w:t xml:space="preserve">Pozostałe dokumenty budowy </w:t>
      </w:r>
    </w:p>
    <w:p w:rsidR="00DF0BA4" w:rsidRPr="00B1477F" w:rsidRDefault="00DF0BA4" w:rsidP="00C836C1">
      <w:pPr>
        <w:pStyle w:val="NormalIndent"/>
      </w:pPr>
      <w:r w:rsidRPr="00B1477F">
        <w:t xml:space="preserve">Do dokumentów budowy zalicza się, oprócz wymienionych w powyżej następujące dokumenty: </w:t>
      </w:r>
    </w:p>
    <w:p w:rsidR="00DF0BA4" w:rsidRPr="00B1477F" w:rsidRDefault="00DF0BA4" w:rsidP="00656ABC">
      <w:pPr>
        <w:pStyle w:val="NormalIndent"/>
        <w:numPr>
          <w:ilvl w:val="0"/>
          <w:numId w:val="5"/>
        </w:numPr>
        <w:tabs>
          <w:tab w:val="clear" w:pos="851"/>
          <w:tab w:val="left" w:pos="709"/>
        </w:tabs>
        <w:spacing w:before="0" w:after="120"/>
      </w:pPr>
      <w:r w:rsidRPr="00B1477F">
        <w:t>protokoły przekazania placu budowy,</w:t>
      </w:r>
    </w:p>
    <w:p w:rsidR="00DF0BA4" w:rsidRPr="00B1477F" w:rsidRDefault="00DF0BA4" w:rsidP="00656ABC">
      <w:pPr>
        <w:pStyle w:val="NormalIndent"/>
        <w:numPr>
          <w:ilvl w:val="0"/>
          <w:numId w:val="5"/>
        </w:numPr>
        <w:tabs>
          <w:tab w:val="clear" w:pos="851"/>
          <w:tab w:val="left" w:pos="709"/>
        </w:tabs>
        <w:spacing w:before="0" w:after="120"/>
      </w:pPr>
      <w:r w:rsidRPr="00B1477F">
        <w:t>plan BIOZ sporządzony przez wykonawcę,</w:t>
      </w:r>
    </w:p>
    <w:p w:rsidR="00DF0BA4" w:rsidRPr="00B1477F" w:rsidRDefault="00DF0BA4" w:rsidP="00656ABC">
      <w:pPr>
        <w:pStyle w:val="NormalIndent"/>
        <w:numPr>
          <w:ilvl w:val="0"/>
          <w:numId w:val="5"/>
        </w:numPr>
        <w:tabs>
          <w:tab w:val="clear" w:pos="851"/>
          <w:tab w:val="left" w:pos="709"/>
        </w:tabs>
        <w:spacing w:before="0" w:after="120"/>
      </w:pPr>
      <w:r w:rsidRPr="00B1477F">
        <w:t>protokoły odbioru robót,</w:t>
      </w:r>
    </w:p>
    <w:p w:rsidR="00DF0BA4" w:rsidRPr="00B1477F" w:rsidRDefault="00DF0BA4" w:rsidP="00656ABC">
      <w:pPr>
        <w:pStyle w:val="NormalIndent"/>
        <w:numPr>
          <w:ilvl w:val="0"/>
          <w:numId w:val="5"/>
        </w:numPr>
        <w:tabs>
          <w:tab w:val="clear" w:pos="851"/>
          <w:tab w:val="left" w:pos="709"/>
        </w:tabs>
        <w:spacing w:before="0" w:after="120"/>
      </w:pPr>
      <w:r w:rsidRPr="00B1477F">
        <w:t>protokoły z rad budowy,</w:t>
      </w:r>
    </w:p>
    <w:p w:rsidR="00DF0BA4" w:rsidRPr="00B1477F" w:rsidRDefault="00DF0BA4" w:rsidP="00656ABC">
      <w:pPr>
        <w:pStyle w:val="NormalIndent"/>
        <w:numPr>
          <w:ilvl w:val="0"/>
          <w:numId w:val="5"/>
        </w:numPr>
        <w:tabs>
          <w:tab w:val="clear" w:pos="851"/>
          <w:tab w:val="left" w:pos="709"/>
        </w:tabs>
        <w:spacing w:before="0" w:after="120"/>
      </w:pPr>
      <w:r w:rsidRPr="00B1477F">
        <w:t>korespondencja na budowie.</w:t>
      </w:r>
    </w:p>
    <w:p w:rsidR="00DF0BA4" w:rsidRPr="00B1477F" w:rsidRDefault="00DF0BA4" w:rsidP="00656ABC">
      <w:pPr>
        <w:pStyle w:val="NormalIndent"/>
        <w:numPr>
          <w:ilvl w:val="0"/>
          <w:numId w:val="5"/>
        </w:numPr>
        <w:tabs>
          <w:tab w:val="clear" w:pos="851"/>
          <w:tab w:val="left" w:pos="709"/>
        </w:tabs>
        <w:spacing w:before="0" w:after="120"/>
      </w:pPr>
      <w:r w:rsidRPr="00B1477F">
        <w:t>dokumentacja fotograficzna</w:t>
      </w:r>
    </w:p>
    <w:p w:rsidR="00DF0BA4" w:rsidRPr="00B1477F" w:rsidRDefault="00DF0BA4" w:rsidP="00656ABC">
      <w:pPr>
        <w:pStyle w:val="NormalIndent"/>
        <w:numPr>
          <w:ilvl w:val="0"/>
          <w:numId w:val="5"/>
        </w:numPr>
        <w:tabs>
          <w:tab w:val="clear" w:pos="851"/>
          <w:tab w:val="left" w:pos="709"/>
        </w:tabs>
        <w:spacing w:before="0" w:after="120"/>
      </w:pPr>
      <w:r w:rsidRPr="00B1477F">
        <w:t>inne dokumenty wynikające z przepisów prawa</w:t>
      </w:r>
    </w:p>
    <w:p w:rsidR="00DF0BA4" w:rsidRPr="00B1477F" w:rsidRDefault="00DF0BA4" w:rsidP="00C836C1">
      <w:pPr>
        <w:pStyle w:val="Heading5"/>
        <w:keepNext w:val="0"/>
        <w:numPr>
          <w:ilvl w:val="4"/>
          <w:numId w:val="0"/>
        </w:numPr>
        <w:tabs>
          <w:tab w:val="num" w:pos="0"/>
        </w:tabs>
        <w:spacing w:before="240"/>
        <w:ind w:left="709" w:hanging="709"/>
        <w:jc w:val="left"/>
        <w:rPr>
          <w:rFonts w:ascii="Arial" w:hAnsi="Arial" w:cs="Arial"/>
          <w:b/>
          <w:sz w:val="24"/>
          <w:szCs w:val="24"/>
        </w:rPr>
      </w:pPr>
      <w:r w:rsidRPr="00B1477F">
        <w:rPr>
          <w:rFonts w:ascii="Arial" w:hAnsi="Arial" w:cs="Arial"/>
          <w:b/>
          <w:sz w:val="24"/>
          <w:szCs w:val="24"/>
        </w:rPr>
        <w:t xml:space="preserve">Przechowywanie dokumentów budowy </w:t>
      </w:r>
    </w:p>
    <w:p w:rsidR="00DF0BA4" w:rsidRPr="00B1477F" w:rsidRDefault="00DF0BA4" w:rsidP="00C836C1">
      <w:pPr>
        <w:pStyle w:val="NormalIndent"/>
      </w:pPr>
      <w:r w:rsidRPr="00B1477F">
        <w:t>Dokumenty budowy będą przechowywane na terenie budowy w miejscu odpowiednio zabezpieczonym.</w:t>
      </w:r>
    </w:p>
    <w:p w:rsidR="00DF0BA4" w:rsidRPr="00B1477F" w:rsidRDefault="00DF0BA4" w:rsidP="00C836C1">
      <w:pPr>
        <w:pStyle w:val="NormalIndent"/>
      </w:pPr>
      <w:r w:rsidRPr="00B1477F">
        <w:t>Zaginięcie, któregokolwiek z dokumentów budowy spowoduje jego natychmiastowe odtworzenie w formie przewidzianej prawem.</w:t>
      </w:r>
    </w:p>
    <w:p w:rsidR="00DF0BA4" w:rsidRPr="00B1477F" w:rsidRDefault="00DF0BA4" w:rsidP="00C836C1">
      <w:pPr>
        <w:pStyle w:val="NormalIndent"/>
      </w:pPr>
      <w:r w:rsidRPr="00B1477F">
        <w:t xml:space="preserve">Wszelkie dokumenty budowy będą zawsze dostępne dla Inspektora Nadzoru i przedstawiane do wglądu na życzenie </w:t>
      </w:r>
      <w:r>
        <w:t>Inwestora</w:t>
      </w:r>
    </w:p>
    <w:p w:rsidR="00DF0BA4" w:rsidRPr="00B1477F" w:rsidRDefault="00DF0BA4" w:rsidP="00102CEE">
      <w:pPr>
        <w:pStyle w:val="Heading1"/>
      </w:pPr>
      <w:bookmarkStart w:id="486" w:name="_Toc87027264"/>
      <w:bookmarkStart w:id="487" w:name="_Toc452365943"/>
      <w:r w:rsidRPr="00B1477F">
        <w:t>Obmiar robót</w:t>
      </w:r>
      <w:bookmarkEnd w:id="486"/>
      <w:bookmarkEnd w:id="487"/>
    </w:p>
    <w:p w:rsidR="00DF0BA4" w:rsidRPr="00B1477F" w:rsidRDefault="00DF0BA4" w:rsidP="00E908BF">
      <w:pPr>
        <w:pStyle w:val="NormalIndent"/>
      </w:pPr>
      <w:r w:rsidRPr="00B1477F">
        <w:t>Obmiar robót będzie określać faktyczny zakres wykonywanych robót zgodnie z dokumentacją projektową i ST, w jednostkach ustalonych w wycenionym przedmiarze robót.</w:t>
      </w:r>
    </w:p>
    <w:p w:rsidR="00DF0BA4" w:rsidRPr="00B1477F" w:rsidRDefault="00DF0BA4" w:rsidP="00E908BF">
      <w:pPr>
        <w:pStyle w:val="NormalIndent"/>
      </w:pPr>
      <w:r w:rsidRPr="00B1477F">
        <w:t xml:space="preserve">Obmiaru robót dokonuje wykonawca po pisemnym powiadomieniu Inspektora Nadzoru o zakresie obmierzanych robót i terminie obmiaru, co najmniej na 3 dni przed tym terminem. </w:t>
      </w:r>
      <w:r>
        <w:t>Inspektor Nadzoru będzie dokonywał weryfikacji.</w:t>
      </w:r>
    </w:p>
    <w:p w:rsidR="00DF0BA4" w:rsidRPr="00B1477F" w:rsidRDefault="00DF0BA4" w:rsidP="00E908BF">
      <w:pPr>
        <w:pStyle w:val="NormalIndent"/>
      </w:pPr>
      <w:r w:rsidRPr="00B1477F">
        <w:t>.</w:t>
      </w:r>
    </w:p>
    <w:p w:rsidR="00DF0BA4" w:rsidRPr="00B1477F" w:rsidRDefault="00DF0BA4" w:rsidP="00102CEE">
      <w:pPr>
        <w:pStyle w:val="Heading1"/>
      </w:pPr>
      <w:bookmarkStart w:id="488" w:name="_Toc223420649"/>
      <w:bookmarkStart w:id="489" w:name="_Toc235680099"/>
      <w:bookmarkStart w:id="490" w:name="_Toc452365944"/>
      <w:r w:rsidRPr="00B1477F">
        <w:t>Odbiór robót</w:t>
      </w:r>
      <w:bookmarkEnd w:id="488"/>
      <w:bookmarkEnd w:id="489"/>
      <w:bookmarkEnd w:id="490"/>
    </w:p>
    <w:p w:rsidR="00DF0BA4" w:rsidRPr="00B1477F" w:rsidRDefault="00DF0BA4" w:rsidP="00102CEE">
      <w:pPr>
        <w:pStyle w:val="Heading2"/>
      </w:pPr>
      <w:bookmarkStart w:id="491" w:name="_Toc223420650"/>
      <w:bookmarkStart w:id="492" w:name="_Toc452365945"/>
      <w:r w:rsidRPr="00B1477F">
        <w:t>Procedury odbioru</w:t>
      </w:r>
      <w:bookmarkEnd w:id="491"/>
      <w:bookmarkEnd w:id="492"/>
    </w:p>
    <w:p w:rsidR="00DF0BA4" w:rsidRPr="00B1477F" w:rsidRDefault="00DF0BA4" w:rsidP="00C836C1">
      <w:pPr>
        <w:pStyle w:val="NormalIndent"/>
      </w:pPr>
      <w:r w:rsidRPr="00B1477F">
        <w:t>W zależności od ustaleń odpowiednich specyfikacji, roboty podlegają następującym etapom odbioru, dokonywanym przez Inspektora Nadzoru przy udziale wykonawcy:</w:t>
      </w:r>
    </w:p>
    <w:p w:rsidR="00DF0BA4" w:rsidRPr="00B1477F" w:rsidRDefault="00DF0BA4" w:rsidP="00656ABC">
      <w:pPr>
        <w:pStyle w:val="NormalIndent"/>
        <w:numPr>
          <w:ilvl w:val="0"/>
          <w:numId w:val="6"/>
        </w:numPr>
        <w:tabs>
          <w:tab w:val="clear" w:pos="851"/>
          <w:tab w:val="left" w:pos="709"/>
        </w:tabs>
        <w:spacing w:before="0" w:after="120"/>
      </w:pPr>
      <w:r w:rsidRPr="00B1477F">
        <w:t>odbiorowi robót zanikających i ulegających zakryciu,</w:t>
      </w:r>
    </w:p>
    <w:p w:rsidR="00DF0BA4" w:rsidRPr="00B1477F" w:rsidRDefault="00DF0BA4" w:rsidP="00656ABC">
      <w:pPr>
        <w:pStyle w:val="NormalIndent"/>
        <w:numPr>
          <w:ilvl w:val="0"/>
          <w:numId w:val="6"/>
        </w:numPr>
        <w:tabs>
          <w:tab w:val="clear" w:pos="851"/>
          <w:tab w:val="left" w:pos="709"/>
        </w:tabs>
        <w:spacing w:before="0" w:after="120"/>
      </w:pPr>
      <w:r w:rsidRPr="00B1477F">
        <w:t>odbiorowi częściowemu,</w:t>
      </w:r>
    </w:p>
    <w:p w:rsidR="00DF0BA4" w:rsidRPr="00B1477F" w:rsidRDefault="00DF0BA4" w:rsidP="00656ABC">
      <w:pPr>
        <w:pStyle w:val="NormalIndent"/>
        <w:numPr>
          <w:ilvl w:val="0"/>
          <w:numId w:val="6"/>
        </w:numPr>
        <w:tabs>
          <w:tab w:val="clear" w:pos="851"/>
          <w:tab w:val="left" w:pos="709"/>
        </w:tabs>
        <w:spacing w:before="0" w:after="120"/>
      </w:pPr>
      <w:r w:rsidRPr="00B1477F">
        <w:t>odbiorowi końcowemu,</w:t>
      </w:r>
    </w:p>
    <w:p w:rsidR="00DF0BA4" w:rsidRPr="00B1477F" w:rsidRDefault="00DF0BA4" w:rsidP="00102CEE">
      <w:pPr>
        <w:pStyle w:val="Heading2"/>
      </w:pPr>
      <w:bookmarkStart w:id="493" w:name="_Toc223420651"/>
      <w:bookmarkStart w:id="494" w:name="_Toc452365946"/>
      <w:r w:rsidRPr="00B1477F">
        <w:t>Odbiór robót zanikających i ulegających zakryciu</w:t>
      </w:r>
      <w:bookmarkEnd w:id="493"/>
      <w:bookmarkEnd w:id="494"/>
    </w:p>
    <w:p w:rsidR="00DF0BA4" w:rsidRPr="00B1477F" w:rsidRDefault="00DF0BA4" w:rsidP="00C836C1">
      <w:pPr>
        <w:pStyle w:val="NormalIndent"/>
      </w:pPr>
      <w:r w:rsidRPr="00B1477F">
        <w:t>Odbiór robót zanikających i ulegających zakryciu będzie dokonany w czasie umożliwiającym wykonanie ewentualnych korekt i poprawek bez hamowania ogólnego postępu robót.</w:t>
      </w:r>
    </w:p>
    <w:p w:rsidR="00DF0BA4" w:rsidRPr="00B1477F" w:rsidRDefault="00DF0BA4" w:rsidP="00C836C1">
      <w:pPr>
        <w:pStyle w:val="NormalIndent"/>
      </w:pPr>
      <w:r w:rsidRPr="00B1477F">
        <w:t>Wykonawca robót nie może kontynuować robót bez odbioru robót zanikających i ulegających zakryciu przez Inspektora Nadzoru. Żaden odbiór przed odbiorem ostatecznym nie zwalnia wykonawca od zobowiązań określonych kontraktem.</w:t>
      </w:r>
    </w:p>
    <w:p w:rsidR="00DF0BA4" w:rsidRPr="00B1477F" w:rsidRDefault="00DF0BA4" w:rsidP="00102CEE">
      <w:pPr>
        <w:pStyle w:val="Heading2"/>
      </w:pPr>
      <w:bookmarkStart w:id="495" w:name="_Toc108679640"/>
      <w:bookmarkStart w:id="496" w:name="_Toc121653354"/>
      <w:bookmarkStart w:id="497" w:name="_Toc121655732"/>
      <w:bookmarkStart w:id="498" w:name="_Toc144179065"/>
      <w:bookmarkStart w:id="499" w:name="_Toc144532814"/>
      <w:bookmarkStart w:id="500" w:name="_Toc144630732"/>
      <w:bookmarkStart w:id="501" w:name="_Toc145310774"/>
      <w:bookmarkStart w:id="502" w:name="_Toc213901866"/>
      <w:bookmarkStart w:id="503" w:name="_Toc213906848"/>
      <w:bookmarkStart w:id="504" w:name="_Toc213911646"/>
      <w:bookmarkStart w:id="505" w:name="_Toc213914288"/>
      <w:bookmarkStart w:id="506" w:name="_Toc213916700"/>
      <w:bookmarkStart w:id="507" w:name="_Toc213922788"/>
      <w:bookmarkStart w:id="508" w:name="_Toc213929887"/>
      <w:bookmarkStart w:id="509" w:name="_Toc213940834"/>
      <w:bookmarkStart w:id="510" w:name="_Toc214927313"/>
      <w:bookmarkStart w:id="511" w:name="_Toc216322916"/>
      <w:bookmarkStart w:id="512" w:name="_Toc216328873"/>
      <w:bookmarkStart w:id="513" w:name="_Toc216345591"/>
      <w:bookmarkStart w:id="514" w:name="_Toc216438216"/>
      <w:bookmarkStart w:id="515" w:name="_Toc216446112"/>
      <w:bookmarkStart w:id="516" w:name="_Toc216449390"/>
      <w:bookmarkStart w:id="517" w:name="_Toc216450009"/>
      <w:bookmarkStart w:id="518" w:name="_Toc216453111"/>
      <w:bookmarkStart w:id="519" w:name="_Toc216453636"/>
      <w:bookmarkStart w:id="520" w:name="_Toc216454160"/>
      <w:bookmarkStart w:id="521" w:name="_Toc216574967"/>
      <w:bookmarkStart w:id="522" w:name="_Toc216885460"/>
      <w:bookmarkStart w:id="523" w:name="_Toc216916214"/>
      <w:bookmarkStart w:id="524" w:name="_Toc223420652"/>
      <w:bookmarkStart w:id="525" w:name="_Toc452365947"/>
      <w:r w:rsidRPr="00B1477F">
        <w:t>Odbiór częściowy</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rsidR="00DF0BA4" w:rsidRPr="00B1477F" w:rsidRDefault="00DF0BA4" w:rsidP="00C836C1">
      <w:pPr>
        <w:pStyle w:val="NormalIndent"/>
      </w:pPr>
      <w:r w:rsidRPr="00B1477F">
        <w:t>Odbiór częściowy polega na ocenie ilości i jakości wykonanych części robót. Odbioru częściowego robót dokonuje się wg zasad jak przy odbiorze ostatecznym robót.</w:t>
      </w:r>
    </w:p>
    <w:p w:rsidR="00DF0BA4" w:rsidRPr="00B1477F" w:rsidRDefault="00DF0BA4" w:rsidP="00102CEE">
      <w:pPr>
        <w:pStyle w:val="Heading2"/>
      </w:pPr>
      <w:bookmarkStart w:id="526" w:name="_Toc223420654"/>
      <w:bookmarkStart w:id="527" w:name="_Toc452365948"/>
      <w:r w:rsidRPr="00B1477F">
        <w:t>Odbiór końcowy robót</w:t>
      </w:r>
      <w:bookmarkEnd w:id="526"/>
      <w:bookmarkEnd w:id="527"/>
    </w:p>
    <w:p w:rsidR="00DF0BA4" w:rsidRPr="00B1477F" w:rsidRDefault="00DF0BA4" w:rsidP="00C836C1">
      <w:pPr>
        <w:pStyle w:val="NormalIndent"/>
      </w:pPr>
      <w:r w:rsidRPr="00B1477F">
        <w:t>Odbiór robót należy wykonywać z uwzględnieniem niżej podanych uwarunkowań:</w:t>
      </w:r>
    </w:p>
    <w:p w:rsidR="00DF0BA4" w:rsidRPr="00B1477F" w:rsidRDefault="00DF0BA4" w:rsidP="00656ABC">
      <w:pPr>
        <w:pStyle w:val="NormalIndent"/>
        <w:numPr>
          <w:ilvl w:val="0"/>
          <w:numId w:val="7"/>
        </w:numPr>
        <w:tabs>
          <w:tab w:val="clear" w:pos="851"/>
          <w:tab w:val="left" w:pos="709"/>
        </w:tabs>
        <w:spacing w:before="0" w:after="120"/>
      </w:pPr>
      <w:r w:rsidRPr="00B1477F">
        <w:t>Całkowite zakończenie robót oraz gotowość do odbioru ostatecznego będzie stwierdzona przez wykonawcę wpisem do dziennika budowy z bezzwłocznym powiadomieniem na piśmie o tym fakcie Inspektora Nadzoru.</w:t>
      </w:r>
    </w:p>
    <w:p w:rsidR="00DF0BA4" w:rsidRPr="00B1477F" w:rsidRDefault="00DF0BA4" w:rsidP="00656ABC">
      <w:pPr>
        <w:pStyle w:val="NormalIndent"/>
        <w:numPr>
          <w:ilvl w:val="0"/>
          <w:numId w:val="7"/>
        </w:numPr>
        <w:tabs>
          <w:tab w:val="clear" w:pos="851"/>
          <w:tab w:val="left" w:pos="709"/>
        </w:tabs>
        <w:spacing w:before="0" w:after="120"/>
      </w:pPr>
      <w:r w:rsidRPr="00B1477F">
        <w:t xml:space="preserve">Odbiór </w:t>
      </w:r>
      <w:r>
        <w:t>końcowy</w:t>
      </w:r>
      <w:r w:rsidRPr="00B1477F">
        <w:t xml:space="preserve"> robót nastąpi w terminie ustalonym w kontrakcie, licząc od dnia potwierdzenia przez Inspektora Nadzoru zakończenia robót i przekazania koniecznych dokumentów,</w:t>
      </w:r>
    </w:p>
    <w:p w:rsidR="00DF0BA4" w:rsidRPr="00B1477F" w:rsidRDefault="00DF0BA4" w:rsidP="00656ABC">
      <w:pPr>
        <w:pStyle w:val="NormalIndent"/>
        <w:numPr>
          <w:ilvl w:val="0"/>
          <w:numId w:val="7"/>
        </w:numPr>
        <w:tabs>
          <w:tab w:val="clear" w:pos="851"/>
          <w:tab w:val="left" w:pos="709"/>
        </w:tabs>
        <w:spacing w:before="0" w:after="120"/>
      </w:pPr>
      <w:r w:rsidRPr="00B1477F">
        <w:t xml:space="preserve">Komisja  złożona z </w:t>
      </w:r>
      <w:r>
        <w:t>Z</w:t>
      </w:r>
      <w:r w:rsidRPr="00B1477F">
        <w:t xml:space="preserve">amawiającego, Inspektora Nadzoru, </w:t>
      </w:r>
      <w:r>
        <w:t>Zarządcy</w:t>
      </w:r>
      <w:r w:rsidRPr="00B1477F">
        <w:t xml:space="preserve"> oraz </w:t>
      </w:r>
      <w:r>
        <w:t>W</w:t>
      </w:r>
      <w:r w:rsidRPr="00B1477F">
        <w:t>ykonawcy po zakończeniu czynności odbiorowych sporządzi protokół odbioru robót.</w:t>
      </w:r>
    </w:p>
    <w:p w:rsidR="00DF0BA4" w:rsidRPr="00B1477F" w:rsidRDefault="00DF0BA4" w:rsidP="00656ABC">
      <w:pPr>
        <w:pStyle w:val="NormalIndent"/>
        <w:numPr>
          <w:ilvl w:val="0"/>
          <w:numId w:val="7"/>
        </w:numPr>
        <w:tabs>
          <w:tab w:val="clear" w:pos="851"/>
          <w:tab w:val="left" w:pos="709"/>
        </w:tabs>
        <w:spacing w:before="0" w:after="120"/>
      </w:pPr>
      <w:r w:rsidRPr="00B1477F">
        <w:t>W przypadkach niewykonania wyznaczonych robót poprawkowych lub robót uzupełniających komisja przerwie swoje czynności i ustala nowy termin odbioru ostatecznego.</w:t>
      </w:r>
    </w:p>
    <w:p w:rsidR="00DF0BA4" w:rsidRDefault="00DF0BA4" w:rsidP="00C836C1">
      <w:pPr>
        <w:pStyle w:val="NormalIndent"/>
      </w:pPr>
      <w:r w:rsidRPr="00B1477F">
        <w:t>W przypadku, gdy wg komisji, roboty pod względem przygotowania dokumentacyjnego nie będą gotowe do przejęcia wyznacz</w:t>
      </w:r>
      <w:r>
        <w:t>ony zostanie</w:t>
      </w:r>
      <w:r w:rsidRPr="00B1477F">
        <w:t xml:space="preserve"> </w:t>
      </w:r>
      <w:r>
        <w:t>inny</w:t>
      </w:r>
      <w:r w:rsidRPr="00B1477F">
        <w:t xml:space="preserve"> termin odbioru </w:t>
      </w:r>
      <w:r>
        <w:t>końcowego</w:t>
      </w:r>
      <w:r w:rsidRPr="00B1477F">
        <w:t>.</w:t>
      </w:r>
    </w:p>
    <w:p w:rsidR="00DF0BA4" w:rsidRDefault="00DF0BA4" w:rsidP="00C836C1">
      <w:pPr>
        <w:pStyle w:val="NormalIndent"/>
      </w:pPr>
    </w:p>
    <w:p w:rsidR="00DF0BA4" w:rsidRPr="00B1477F" w:rsidRDefault="00DF0BA4" w:rsidP="0021431A">
      <w:pPr>
        <w:pStyle w:val="Heading1"/>
      </w:pPr>
      <w:bookmarkStart w:id="528" w:name="_Toc452365949"/>
      <w:r>
        <w:t>PODSTAWY PŁATNOŚCI</w:t>
      </w:r>
      <w:bookmarkEnd w:id="528"/>
    </w:p>
    <w:p w:rsidR="00DF0BA4" w:rsidRPr="00B1477F" w:rsidRDefault="00DF0BA4" w:rsidP="00C836C1">
      <w:pPr>
        <w:pStyle w:val="NormalIndent"/>
      </w:pPr>
      <w:r>
        <w:t>Podstawy płatności będą ustalone w SIWZ i projekcie kontraktu.</w:t>
      </w:r>
    </w:p>
    <w:p w:rsidR="00DF0BA4" w:rsidRDefault="00DF0BA4" w:rsidP="00102CEE">
      <w:pPr>
        <w:pStyle w:val="Heading1"/>
      </w:pPr>
      <w:bookmarkStart w:id="529" w:name="_Toc223420661"/>
      <w:bookmarkStart w:id="530" w:name="_Toc235680101"/>
      <w:bookmarkStart w:id="531" w:name="_Toc452365950"/>
      <w:r w:rsidRPr="00B1477F">
        <w:t>Przepisy związane</w:t>
      </w:r>
      <w:bookmarkEnd w:id="529"/>
      <w:bookmarkEnd w:id="530"/>
      <w:bookmarkEnd w:id="531"/>
    </w:p>
    <w:p w:rsidR="00DF0BA4" w:rsidRPr="0021431A" w:rsidRDefault="00DF0BA4" w:rsidP="0021431A">
      <w:pPr>
        <w:pStyle w:val="NormalIndent"/>
      </w:pPr>
    </w:p>
    <w:p w:rsidR="00DF0BA4" w:rsidRPr="00B1477F" w:rsidRDefault="00DF0BA4" w:rsidP="00C836C1">
      <w:pPr>
        <w:pStyle w:val="NormalIndent"/>
      </w:pPr>
      <w:r w:rsidRPr="00B1477F">
        <w:t>Wiele pozycji ST odnosi się do polskich norm (PN), norm europejskich (EN), norm niemieckich (DIN) przepisów branżowych oraz instrukcji. Zastosowanie powinny mieć ostatnie wydanie norm. Roboty winny być wykonane z zachowaniem bezpieczeństwa, w ścisłej zgodności z polskimi normami lub odpowiednikami norm europejskich do pewnego stopnia przyjętego przez polskie ustawodawstwo.</w:t>
      </w:r>
    </w:p>
    <w:p w:rsidR="00DF0BA4" w:rsidRPr="00B1477F" w:rsidRDefault="00DF0BA4" w:rsidP="00C836C1">
      <w:pPr>
        <w:pStyle w:val="NormalIndent"/>
      </w:pPr>
      <w:r w:rsidRPr="00B1477F">
        <w:t>Wykonawca zobowiązany jest stosować się do innych wiążących norm związanych z  realizacją robót w ramach kontraktu oraz zastosować się do przepisów tych norm na tych samych warunkach co do innych wymagań zawartych w ST.</w:t>
      </w:r>
    </w:p>
    <w:p w:rsidR="00DF0BA4" w:rsidRPr="00B1477F" w:rsidRDefault="00DF0BA4" w:rsidP="00C836C1">
      <w:pPr>
        <w:pStyle w:val="NormalIndent"/>
      </w:pPr>
      <w:r w:rsidRPr="00B1477F">
        <w:t xml:space="preserve">Przyjmuje się, że wykonawca jest w pełni zaznajomiony z zawartością i wymogami tych norm. </w:t>
      </w:r>
    </w:p>
    <w:p w:rsidR="00DF0BA4" w:rsidRPr="00B1477F" w:rsidRDefault="00DF0BA4" w:rsidP="00C836C1">
      <w:pPr>
        <w:pStyle w:val="NormalIndent"/>
      </w:pPr>
      <w:r w:rsidRPr="00B1477F">
        <w:t>Wykonawca jest zobowiązany do zapoznania się z prawem polskim i innymi przepisami władz centralnych i lokalnych oraz z przepisami statutowymi i wytycznymi, które są w jakikolwiek sposób powiązane z robotami. Wykonawca będzie w pełni odpowiedzialny za przestrzeganie tego prawa, przepisów, zasad i wytycznych w trakcie realizacji robót.</w:t>
      </w:r>
    </w:p>
    <w:p w:rsidR="00DF0BA4" w:rsidRPr="00B1477F" w:rsidRDefault="00DF0BA4" w:rsidP="00C836C1">
      <w:pPr>
        <w:pStyle w:val="NormalIndent"/>
      </w:pPr>
      <w:r w:rsidRPr="00B1477F">
        <w:t>Wykonawca będzie przestrzegał prawa do patentów i będzie w pełni odpowiedzialny za spełnianie wszelkich wymagań prawnych w stosunku do używanych opatentowanych urządzeń lub metod oraz stale będzie informował Inspektora Nadzoru o swoich działaniach, przedstawiając kopie pozwoleń i innych stosownych dokumentów.</w:t>
      </w:r>
      <w:r w:rsidRPr="00B1477F">
        <w:tab/>
      </w:r>
    </w:p>
    <w:p w:rsidR="00DF0BA4" w:rsidRPr="00B1477F" w:rsidRDefault="00DF0BA4" w:rsidP="00C836C1">
      <w:pPr>
        <w:pStyle w:val="NormalIndent"/>
      </w:pPr>
      <w:r w:rsidRPr="00B1477F">
        <w:t>Lista podstawowych aktów prawnych:</w:t>
      </w:r>
      <w:r w:rsidRPr="00B1477F">
        <w:tab/>
      </w:r>
    </w:p>
    <w:p w:rsidR="00DF0BA4" w:rsidRPr="00B1477F" w:rsidRDefault="00DF0BA4" w:rsidP="00656ABC">
      <w:pPr>
        <w:pStyle w:val="NormalIndent"/>
        <w:numPr>
          <w:ilvl w:val="0"/>
          <w:numId w:val="8"/>
        </w:numPr>
        <w:tabs>
          <w:tab w:val="clear" w:pos="851"/>
          <w:tab w:val="left" w:pos="709"/>
        </w:tabs>
        <w:spacing w:before="0" w:after="120"/>
      </w:pPr>
      <w:r w:rsidRPr="00B1477F">
        <w:t>Ustawa z dn.4 lipca 1994 r. Prawo budowlane – tekst jednolity Dz. U. 106/2000, poz. 1126 z późniejszymi zmianami</w:t>
      </w:r>
    </w:p>
    <w:p w:rsidR="00DF0BA4" w:rsidRPr="00B1477F" w:rsidRDefault="00DF0BA4" w:rsidP="00656ABC">
      <w:pPr>
        <w:pStyle w:val="NormalIndent"/>
        <w:numPr>
          <w:ilvl w:val="0"/>
          <w:numId w:val="8"/>
        </w:numPr>
        <w:tabs>
          <w:tab w:val="clear" w:pos="851"/>
          <w:tab w:val="left" w:pos="709"/>
        </w:tabs>
        <w:spacing w:before="0" w:after="120"/>
      </w:pPr>
      <w:r w:rsidRPr="00B1477F">
        <w:t>Obwieszczenie Ministra Rozwoju Regionalnego i Budownictwa z dnia 24 października 2000 r w sprawie ogłoszenia jednolitego tekstu ustawy – Prawo geodezyjne i kartograficzne.</w:t>
      </w:r>
    </w:p>
    <w:p w:rsidR="00DF0BA4" w:rsidRPr="00B1477F" w:rsidRDefault="00DF0BA4" w:rsidP="00656ABC">
      <w:pPr>
        <w:pStyle w:val="NormalIndent"/>
        <w:numPr>
          <w:ilvl w:val="0"/>
          <w:numId w:val="8"/>
        </w:numPr>
        <w:tabs>
          <w:tab w:val="clear" w:pos="851"/>
          <w:tab w:val="left" w:pos="709"/>
        </w:tabs>
        <w:spacing w:before="0" w:after="120"/>
      </w:pPr>
      <w:r w:rsidRPr="00B1477F">
        <w:t>Rozporządzenie Ministra Gospodarki Przestrzennej i Budownictwa z dn. 14 grudnia 1994 r. w sprawie warunków technicznych, jakim powinny odpowiadać budynki i ich usytuowanie tekst jednolity Dz. U. 15/1999, poz. 14</w:t>
      </w:r>
    </w:p>
    <w:p w:rsidR="00DF0BA4" w:rsidRPr="00B1477F" w:rsidRDefault="00DF0BA4" w:rsidP="00656ABC">
      <w:pPr>
        <w:pStyle w:val="NormalIndent"/>
        <w:numPr>
          <w:ilvl w:val="0"/>
          <w:numId w:val="8"/>
        </w:numPr>
        <w:tabs>
          <w:tab w:val="clear" w:pos="851"/>
          <w:tab w:val="left" w:pos="709"/>
        </w:tabs>
        <w:spacing w:before="0" w:after="120"/>
      </w:pPr>
      <w:r w:rsidRPr="00B1477F">
        <w:t xml:space="preserve">Zarządzenie Ministra Infrastruktury z dn.19 listopada 2001 r., •w sprawie rodzajów obiektów budowlanych, przy. których realizacji jest wymagane ustanowienia Inspektora Nadzoru inwestorskiego </w:t>
      </w:r>
    </w:p>
    <w:p w:rsidR="00DF0BA4" w:rsidRPr="00B1477F" w:rsidRDefault="00DF0BA4" w:rsidP="00656ABC">
      <w:pPr>
        <w:pStyle w:val="NormalIndent"/>
        <w:numPr>
          <w:ilvl w:val="0"/>
          <w:numId w:val="8"/>
        </w:numPr>
        <w:tabs>
          <w:tab w:val="clear" w:pos="851"/>
          <w:tab w:val="left" w:pos="709"/>
        </w:tabs>
        <w:spacing w:before="0" w:after="120"/>
      </w:pPr>
      <w:r w:rsidRPr="00B1477F">
        <w:t>Rozporządzenie Ministra Gospodarki Przestrzennej i Budownictwa z dn. 30 grudnia 1994 r. w sprawie samodzielnych funkcji technicznych w budownictwie Dz. U. 8/95. poz. 38 z późniejszymi zmianami</w:t>
      </w:r>
    </w:p>
    <w:p w:rsidR="00DF0BA4" w:rsidRPr="00B1477F" w:rsidRDefault="00DF0BA4" w:rsidP="00656ABC">
      <w:pPr>
        <w:pStyle w:val="NormalIndent"/>
        <w:numPr>
          <w:ilvl w:val="0"/>
          <w:numId w:val="8"/>
        </w:numPr>
        <w:tabs>
          <w:tab w:val="clear" w:pos="851"/>
          <w:tab w:val="left" w:pos="709"/>
        </w:tabs>
        <w:spacing w:before="0" w:after="120"/>
      </w:pPr>
      <w:r w:rsidRPr="00B1477F">
        <w:t>Ustawa z dn. 27 kwietnia 2001 r. - Prawo ochrony środowiska Dz. U. 62/2001. poz. 627</w:t>
      </w:r>
    </w:p>
    <w:p w:rsidR="00DF0BA4" w:rsidRPr="00B1477F" w:rsidRDefault="00DF0BA4" w:rsidP="00656ABC">
      <w:pPr>
        <w:pStyle w:val="NormalIndent"/>
        <w:numPr>
          <w:ilvl w:val="0"/>
          <w:numId w:val="8"/>
        </w:numPr>
        <w:tabs>
          <w:tab w:val="clear" w:pos="851"/>
          <w:tab w:val="left" w:pos="709"/>
        </w:tabs>
        <w:spacing w:before="0" w:after="120"/>
      </w:pPr>
      <w:r w:rsidRPr="00B1477F">
        <w:t>Ustawa z dn. 27 kwietnia 2001 r. O odpadach Dz. U. 62/2001, poz. 628 z późniejszymi zmianami</w:t>
      </w:r>
    </w:p>
    <w:p w:rsidR="00DF0BA4" w:rsidRPr="00B1477F" w:rsidRDefault="00DF0BA4" w:rsidP="00656ABC">
      <w:pPr>
        <w:pStyle w:val="NormalIndent"/>
        <w:numPr>
          <w:ilvl w:val="0"/>
          <w:numId w:val="8"/>
        </w:numPr>
        <w:tabs>
          <w:tab w:val="clear" w:pos="851"/>
          <w:tab w:val="left" w:pos="709"/>
        </w:tabs>
        <w:spacing w:before="0" w:after="120"/>
      </w:pPr>
      <w:r w:rsidRPr="00B1477F">
        <w:t>Rozporządzenie Ministra Pracy i Polityki Socjalnej z dn. 26 września 1997 r. w sprawie ogólnych przepisów bezpieczeństwa i higieny pracy Dz. U. 129/1997. poz. 844 z późniejszymi zmianami</w:t>
      </w:r>
    </w:p>
    <w:p w:rsidR="00DF0BA4" w:rsidRPr="00B1477F" w:rsidRDefault="00DF0BA4" w:rsidP="00656ABC">
      <w:pPr>
        <w:pStyle w:val="NormalIndent"/>
        <w:numPr>
          <w:ilvl w:val="0"/>
          <w:numId w:val="8"/>
        </w:numPr>
        <w:tabs>
          <w:tab w:val="clear" w:pos="851"/>
          <w:tab w:val="left" w:pos="709"/>
        </w:tabs>
        <w:spacing w:before="0" w:after="120"/>
      </w:pPr>
      <w:r w:rsidRPr="00B1477F">
        <w:t>Rozporządzenie Ministra Pracy i Polityki Społecznej 2 dn. 14 marca 2000 r. w sprawie bezpieczeństwa i higieny pracy przy ręcznych pracach transportowych Dz. U. 26/2000, poz. 313</w:t>
      </w:r>
    </w:p>
    <w:p w:rsidR="00DF0BA4" w:rsidRPr="00B1477F" w:rsidRDefault="00DF0BA4" w:rsidP="00656ABC">
      <w:pPr>
        <w:pStyle w:val="NormalIndent"/>
        <w:numPr>
          <w:ilvl w:val="0"/>
          <w:numId w:val="8"/>
        </w:numPr>
        <w:tabs>
          <w:tab w:val="clear" w:pos="851"/>
          <w:tab w:val="left" w:pos="709"/>
        </w:tabs>
        <w:spacing w:before="0" w:after="120"/>
      </w:pPr>
      <w:r w:rsidRPr="00B1477F">
        <w:t>Rozporządzenie Ministra Rozwoju Regionalnego i Budownictwa z dn. 2 kwietnia 2001 r w sprawie geodezyjnej ewidencji sieci uzbrojenia terenu oraz zespołów uzgadniania dokumentacji projektowej, Dz. U. Nr 38, poz.455.</w:t>
      </w:r>
    </w:p>
    <w:p w:rsidR="00DF0BA4" w:rsidRPr="00B1477F" w:rsidRDefault="00DF0BA4" w:rsidP="00656ABC">
      <w:pPr>
        <w:pStyle w:val="NormalIndent"/>
        <w:numPr>
          <w:ilvl w:val="0"/>
          <w:numId w:val="8"/>
        </w:numPr>
        <w:tabs>
          <w:tab w:val="clear" w:pos="851"/>
          <w:tab w:val="left" w:pos="709"/>
        </w:tabs>
        <w:spacing w:before="0" w:after="120"/>
      </w:pPr>
      <w:r w:rsidRPr="00B1477F">
        <w:t>Rozporządzenie Ministra Infrastruktury z dn. 15 stycznia 2002 r. zmieniające rozporządzenie w sprawie aprobat i kryteriów technicznych oraz jednostkowego stosowania wyrobów budowlanych Dz. U. Nr 8, poz. 71</w:t>
      </w:r>
    </w:p>
    <w:p w:rsidR="00DF0BA4" w:rsidRPr="00B1477F" w:rsidRDefault="00DF0BA4" w:rsidP="00656ABC">
      <w:pPr>
        <w:pStyle w:val="NormalIndent"/>
        <w:numPr>
          <w:ilvl w:val="0"/>
          <w:numId w:val="8"/>
        </w:numPr>
        <w:tabs>
          <w:tab w:val="clear" w:pos="851"/>
          <w:tab w:val="left" w:pos="709"/>
        </w:tabs>
        <w:spacing w:before="0" w:after="120"/>
      </w:pPr>
      <w:r w:rsidRPr="00B1477F">
        <w:t>Rozporządzenie Ministra Gospodarki z dn. 10 marca 2000 r. w sprawie trybu certyfikacji wyrobów Dz. U. 17/2000, poz. 219</w:t>
      </w:r>
    </w:p>
    <w:p w:rsidR="00DF0BA4" w:rsidRPr="00B1477F" w:rsidRDefault="00DF0BA4" w:rsidP="00656ABC">
      <w:pPr>
        <w:pStyle w:val="NormalIndent"/>
        <w:numPr>
          <w:ilvl w:val="0"/>
          <w:numId w:val="8"/>
        </w:numPr>
        <w:tabs>
          <w:tab w:val="clear" w:pos="851"/>
          <w:tab w:val="left" w:pos="709"/>
        </w:tabs>
        <w:spacing w:before="0" w:after="120"/>
      </w:pPr>
      <w:r w:rsidRPr="00B1477F">
        <w:t>Rozporządzenie Ministra Gospodarki z dn. 14 sierpnia 1998 r. w sprawie sposobów bezpiecznego użytkowania oraz warunków usuwania wyrobów zawierających azbest Dz. U. 138/1998, poz. 895</w:t>
      </w:r>
    </w:p>
    <w:p w:rsidR="00DF0BA4" w:rsidRPr="00B1477F" w:rsidRDefault="00DF0BA4" w:rsidP="00656ABC">
      <w:pPr>
        <w:pStyle w:val="NormalIndent"/>
        <w:numPr>
          <w:ilvl w:val="0"/>
          <w:numId w:val="8"/>
        </w:numPr>
        <w:tabs>
          <w:tab w:val="clear" w:pos="851"/>
          <w:tab w:val="left" w:pos="709"/>
        </w:tabs>
        <w:spacing w:before="0" w:after="120"/>
      </w:pPr>
      <w:r w:rsidRPr="00B1477F">
        <w:t>Ustawa z dn. 15 grudnia 2000 r. O samorządach zawodowych architektów, inżynierów budownictwa oraz urbanistów Dz. U. 5/2001, poz. 42 z późniejszymi zmianami.</w:t>
      </w:r>
    </w:p>
    <w:p w:rsidR="00DF0BA4" w:rsidRPr="00B1477F" w:rsidRDefault="00DF0BA4" w:rsidP="00656ABC">
      <w:pPr>
        <w:pStyle w:val="NormalIndent"/>
        <w:numPr>
          <w:ilvl w:val="0"/>
          <w:numId w:val="8"/>
        </w:numPr>
        <w:tabs>
          <w:tab w:val="clear" w:pos="851"/>
          <w:tab w:val="left" w:pos="709"/>
        </w:tabs>
        <w:spacing w:before="0" w:after="120"/>
      </w:pPr>
      <w:r w:rsidRPr="00B1477F">
        <w:t>Rozporządzenie Ministra Środowiska z dn. 27 września 2001 r. w sprawie katalogu odpadów Dz. U. 112/2001, poz. 1206</w:t>
      </w:r>
    </w:p>
    <w:p w:rsidR="00DF0BA4" w:rsidRPr="00B1477F" w:rsidRDefault="00DF0BA4" w:rsidP="00656ABC">
      <w:pPr>
        <w:pStyle w:val="NormalIndent"/>
        <w:numPr>
          <w:ilvl w:val="0"/>
          <w:numId w:val="8"/>
        </w:numPr>
        <w:tabs>
          <w:tab w:val="clear" w:pos="851"/>
          <w:tab w:val="left" w:pos="709"/>
        </w:tabs>
        <w:spacing w:before="0" w:after="120"/>
      </w:pPr>
      <w:r w:rsidRPr="00B1477F">
        <w:t>Rozporządzenie Ministra Spraw Wewnętrznych i Administracji z dn. 16 czerwca 2003 r. w sprawie przeciwpożarowego zaopatrzenia w wodę oraz dróg pożarowych, Dz. U. Nr 121, poz. 1139.</w:t>
      </w:r>
    </w:p>
    <w:p w:rsidR="00DF0BA4" w:rsidRPr="00B1477F" w:rsidRDefault="00DF0BA4" w:rsidP="00656ABC">
      <w:pPr>
        <w:pStyle w:val="NormalIndent"/>
        <w:numPr>
          <w:ilvl w:val="0"/>
          <w:numId w:val="8"/>
        </w:numPr>
        <w:tabs>
          <w:tab w:val="clear" w:pos="851"/>
          <w:tab w:val="left" w:pos="709"/>
        </w:tabs>
        <w:spacing w:before="0" w:after="120"/>
      </w:pPr>
      <w:r w:rsidRPr="00B1477F">
        <w:t>Obwieszczenie Ministra Zdrowia i Opieki Społecznej z dnia 16 lutego 1998 r. w sprawie ogłoszenia jednolitego tekstu ustawy o Państwowej Inspekcji Sanitarnej, Dz. U. Nr 90, poz. 575.</w:t>
      </w:r>
    </w:p>
    <w:p w:rsidR="00DF0BA4" w:rsidRPr="00B1477F" w:rsidRDefault="00DF0BA4" w:rsidP="00656ABC">
      <w:pPr>
        <w:pStyle w:val="NormalIndent"/>
        <w:numPr>
          <w:ilvl w:val="0"/>
          <w:numId w:val="8"/>
        </w:numPr>
        <w:tabs>
          <w:tab w:val="clear" w:pos="851"/>
          <w:tab w:val="left" w:pos="709"/>
        </w:tabs>
        <w:spacing w:before="0" w:after="120"/>
      </w:pPr>
      <w:r w:rsidRPr="00B1477F">
        <w:t>Kodeks Cywilny – Ustawa z dn. 23 kwietnia 1964 r. – tekst jednolity Dz. U. 55/1990</w:t>
      </w:r>
    </w:p>
    <w:p w:rsidR="00DF0BA4" w:rsidRPr="00B1477F" w:rsidRDefault="00DF0BA4" w:rsidP="00656ABC">
      <w:pPr>
        <w:pStyle w:val="NormalIndent"/>
        <w:numPr>
          <w:ilvl w:val="0"/>
          <w:numId w:val="8"/>
        </w:numPr>
        <w:tabs>
          <w:tab w:val="clear" w:pos="851"/>
          <w:tab w:val="left" w:pos="709"/>
        </w:tabs>
        <w:spacing w:before="0" w:after="120"/>
      </w:pPr>
      <w:r w:rsidRPr="00B1477F">
        <w:t>Kodeks Postępowania Administracyjnego – Ustawa z dn. 14 czerwca 1960 r. tekst jednolity Dz. U. 98/2000, poz. 1071</w:t>
      </w:r>
    </w:p>
    <w:p w:rsidR="00DF0BA4" w:rsidRPr="00B1477F" w:rsidRDefault="00DF0BA4" w:rsidP="00656ABC">
      <w:pPr>
        <w:pStyle w:val="NormalIndent"/>
        <w:numPr>
          <w:ilvl w:val="0"/>
          <w:numId w:val="8"/>
        </w:numPr>
        <w:tabs>
          <w:tab w:val="clear" w:pos="851"/>
          <w:tab w:val="left" w:pos="709"/>
        </w:tabs>
        <w:spacing w:before="0" w:after="120"/>
      </w:pPr>
      <w:r w:rsidRPr="00B1477F">
        <w:t>Rozporządzenie Ministra Infrastruktury z dnia 27 sierpnia 2002 r. w sprawie szczegółowego zakresu i formy planu bezpieczeństwa i ochrony zdrowia oraz szczegółowego zakresu robót budowlanych, stwarzających zagrożenie niebezpieczeństwa i zdrowia ludzi.</w:t>
      </w:r>
    </w:p>
    <w:p w:rsidR="00DF0BA4" w:rsidRPr="00B1477F" w:rsidRDefault="00DF0BA4" w:rsidP="00656ABC">
      <w:pPr>
        <w:pStyle w:val="NormalIndent"/>
        <w:numPr>
          <w:ilvl w:val="0"/>
          <w:numId w:val="8"/>
        </w:numPr>
        <w:tabs>
          <w:tab w:val="clear" w:pos="851"/>
          <w:tab w:val="left" w:pos="709"/>
        </w:tabs>
        <w:spacing w:before="0" w:after="120"/>
      </w:pPr>
      <w:r w:rsidRPr="00B1477F">
        <w:t>Rozporządzenie Ministra Spraw Wewnętrznych i Administracji z dn. 24 lipca 1998 r. w sprawie określenia wykazu wyrobów budowlanych nie mających istotnego wpływu na spełnianie wymagań podstawowych oraz wyrobów wytwarzanych i stosowanych według uznanych zasad sztuki budowlanej, Dz. U. Nr 99, poz. 637.</w:t>
      </w:r>
    </w:p>
    <w:p w:rsidR="00DF0BA4" w:rsidRPr="00B1477F" w:rsidRDefault="00DF0BA4" w:rsidP="00656ABC">
      <w:pPr>
        <w:pStyle w:val="NormalIndent"/>
        <w:numPr>
          <w:ilvl w:val="0"/>
          <w:numId w:val="8"/>
        </w:numPr>
        <w:tabs>
          <w:tab w:val="clear" w:pos="851"/>
          <w:tab w:val="left" w:pos="709"/>
        </w:tabs>
        <w:spacing w:before="0" w:after="120"/>
      </w:pPr>
      <w:r w:rsidRPr="00B1477F">
        <w:t>Rozporządzenie Ministra Spraw Wewnętrznych i Administracji z dn. 31 lipca 1998 r. w sprawie systemów ocen zgodności, wzoru deklaracji zgodności oraz sposobu znakowania wyrobów budowlanych dopuszczanych do obrotu i powszechnego stosowania w budownictwie, Dz. U. Nr 113, poz. 728.</w:t>
      </w:r>
    </w:p>
    <w:p w:rsidR="00DF0BA4" w:rsidRPr="00B1477F" w:rsidRDefault="00DF0BA4" w:rsidP="00656ABC">
      <w:pPr>
        <w:pStyle w:val="NormalIndent"/>
        <w:numPr>
          <w:ilvl w:val="0"/>
          <w:numId w:val="8"/>
        </w:numPr>
        <w:tabs>
          <w:tab w:val="clear" w:pos="851"/>
          <w:tab w:val="left" w:pos="709"/>
        </w:tabs>
        <w:spacing w:before="0" w:after="120"/>
      </w:pPr>
      <w:r w:rsidRPr="00B1477F">
        <w:t>Rozporządzenie Ministra Infrastruktury z dnia 26 czerwca 2002 r. w sprawie dziennika budowy, montażu i rozbiórki, tablicy informacyjnej oraz ogłoszenia zawierającego dane dotyczące bezpieczeństwa i ochrony zdrowia, Dz. U. Nr 120, poz. 1126.</w:t>
      </w:r>
    </w:p>
    <w:p w:rsidR="00DF0BA4" w:rsidRPr="00B1477F" w:rsidRDefault="00DF0BA4" w:rsidP="00656ABC">
      <w:pPr>
        <w:pStyle w:val="NormalIndent"/>
        <w:numPr>
          <w:ilvl w:val="0"/>
          <w:numId w:val="8"/>
        </w:numPr>
        <w:tabs>
          <w:tab w:val="clear" w:pos="851"/>
          <w:tab w:val="left" w:pos="709"/>
        </w:tabs>
        <w:spacing w:before="0" w:after="120"/>
      </w:pPr>
      <w:r w:rsidRPr="00B1477F">
        <w:t>Rozporządzenie Ministra Finansów z dnia 17 kwietnia 2002 r. a sprawie ogólnych warunków obowiązkowego ubezpieczenia od odpowiedzialności architektów oraz inżynierów budownictwa, Dz. U. Nr 41, poz. 367</w:t>
      </w:r>
    </w:p>
    <w:p w:rsidR="00DF0BA4" w:rsidRPr="002C1881" w:rsidRDefault="00DF0BA4">
      <w:pPr>
        <w:pStyle w:val="NormalIndent"/>
        <w:ind w:left="0"/>
        <w:rPr>
          <w:b/>
          <w:color w:val="FF0000"/>
        </w:rPr>
        <w:sectPr w:rsidR="00DF0BA4" w:rsidRPr="002C1881" w:rsidSect="00C232DD">
          <w:headerReference w:type="default" r:id="rId7"/>
          <w:footerReference w:type="default" r:id="rId8"/>
          <w:pgSz w:w="11906" w:h="16838"/>
          <w:pgMar w:top="1418" w:right="1418" w:bottom="1418" w:left="1418" w:header="708" w:footer="896" w:gutter="0"/>
          <w:pgNumType w:start="1"/>
          <w:cols w:space="708"/>
        </w:sectPr>
      </w:pPr>
    </w:p>
    <w:p w:rsidR="00DF0BA4" w:rsidRPr="006F5693" w:rsidRDefault="00DF0BA4" w:rsidP="00DA2B10">
      <w:pPr>
        <w:pStyle w:val="Heading1"/>
        <w:numPr>
          <w:ilvl w:val="0"/>
          <w:numId w:val="0"/>
        </w:numPr>
        <w:jc w:val="center"/>
        <w:rPr>
          <w:sz w:val="32"/>
        </w:rPr>
      </w:pPr>
      <w:bookmarkStart w:id="532" w:name="_Toc452365951"/>
      <w:bookmarkStart w:id="533" w:name="_Toc235680112"/>
      <w:r w:rsidRPr="006F5693">
        <w:rPr>
          <w:sz w:val="32"/>
        </w:rPr>
        <w:t>ST 01 – ROBOTY ZIEMNE</w:t>
      </w:r>
      <w:bookmarkEnd w:id="532"/>
    </w:p>
    <w:p w:rsidR="00DF0BA4" w:rsidRPr="00B1477F" w:rsidRDefault="00DF0BA4" w:rsidP="00567837">
      <w:pPr>
        <w:pStyle w:val="Heading1"/>
      </w:pPr>
      <w:bookmarkStart w:id="534" w:name="_Toc123016309"/>
      <w:bookmarkStart w:id="535" w:name="_Toc235680113"/>
      <w:bookmarkStart w:id="536" w:name="_Toc452365952"/>
      <w:bookmarkEnd w:id="533"/>
      <w:r w:rsidRPr="00B1477F">
        <w:t>Informacje ogólne</w:t>
      </w:r>
      <w:bookmarkEnd w:id="534"/>
      <w:bookmarkEnd w:id="535"/>
      <w:bookmarkEnd w:id="536"/>
    </w:p>
    <w:p w:rsidR="00DF0BA4" w:rsidRPr="00B1477F" w:rsidRDefault="00DF0BA4" w:rsidP="00567837">
      <w:pPr>
        <w:pStyle w:val="Heading2"/>
      </w:pPr>
      <w:bookmarkStart w:id="537" w:name="_Toc452365953"/>
      <w:r w:rsidRPr="00B1477F">
        <w:t>Przedmiot opracowania</w:t>
      </w:r>
      <w:bookmarkEnd w:id="537"/>
    </w:p>
    <w:p w:rsidR="00DF0BA4" w:rsidRPr="009A375E" w:rsidRDefault="00DF0BA4" w:rsidP="00DE5675">
      <w:pPr>
        <w:autoSpaceDE w:val="0"/>
        <w:autoSpaceDN w:val="0"/>
        <w:adjustRightInd w:val="0"/>
        <w:ind w:firstLine="708"/>
        <w:jc w:val="both"/>
        <w:rPr>
          <w:rFonts w:ascii="Arial" w:hAnsi="Arial"/>
          <w:b/>
          <w:color w:val="808080"/>
          <w:sz w:val="22"/>
        </w:rPr>
      </w:pPr>
      <w:bookmarkStart w:id="538" w:name="_Toc123016311"/>
      <w:r w:rsidRPr="00DA2357">
        <w:rPr>
          <w:rFonts w:cs="Arial"/>
        </w:rPr>
        <w:t xml:space="preserve">Przedmiotem niniejszej specyfikacji są wymagania </w:t>
      </w:r>
      <w:r>
        <w:rPr>
          <w:rFonts w:cs="Arial"/>
        </w:rPr>
        <w:t xml:space="preserve">dotyczące robót ziemnych dla inwestycji pn. </w:t>
      </w:r>
      <w:r w:rsidRPr="00DE5675">
        <w:rPr>
          <w:rFonts w:ascii="Arial" w:hAnsi="Arial"/>
          <w:b/>
          <w:sz w:val="22"/>
        </w:rPr>
        <w:t>„</w:t>
      </w:r>
      <w:r>
        <w:rPr>
          <w:rFonts w:ascii="Arial" w:hAnsi="Arial"/>
          <w:b/>
          <w:sz w:val="22"/>
        </w:rPr>
        <w:t>Budowa sieci wodociągowej w ul. Łukasińskiego”</w:t>
      </w:r>
    </w:p>
    <w:p w:rsidR="00DF0BA4" w:rsidRPr="00B1477F" w:rsidRDefault="00DF0BA4" w:rsidP="00567837">
      <w:pPr>
        <w:pStyle w:val="Heading2"/>
      </w:pPr>
      <w:bookmarkStart w:id="539" w:name="_Toc452365954"/>
      <w:r w:rsidRPr="00B1477F">
        <w:t>Zakres robót</w:t>
      </w:r>
      <w:bookmarkEnd w:id="538"/>
      <w:bookmarkEnd w:id="539"/>
    </w:p>
    <w:p w:rsidR="00DF0BA4" w:rsidRPr="00B1477F" w:rsidRDefault="00DF0BA4" w:rsidP="00320FEE">
      <w:pPr>
        <w:pStyle w:val="NormalIndent"/>
      </w:pPr>
      <w:r w:rsidRPr="00B1477F">
        <w:t>Zakres niniejszych ST obejmuje wykonanie wszelkiego rodzaju robót ziemnych, a w szczególności:</w:t>
      </w:r>
    </w:p>
    <w:p w:rsidR="00DF0BA4" w:rsidRPr="00B1477F" w:rsidRDefault="00DF0BA4" w:rsidP="00656ABC">
      <w:pPr>
        <w:pStyle w:val="NormalIndent"/>
        <w:numPr>
          <w:ilvl w:val="0"/>
          <w:numId w:val="16"/>
        </w:numPr>
      </w:pPr>
      <w:r w:rsidRPr="00B1477F">
        <w:t>wykonanie robót przygotowawczych</w:t>
      </w:r>
    </w:p>
    <w:p w:rsidR="00DF0BA4" w:rsidRPr="00B1477F" w:rsidRDefault="00DF0BA4" w:rsidP="00656ABC">
      <w:pPr>
        <w:pStyle w:val="NormalIndent"/>
        <w:numPr>
          <w:ilvl w:val="0"/>
          <w:numId w:val="16"/>
        </w:numPr>
      </w:pPr>
      <w:r w:rsidRPr="00B1477F">
        <w:t>wykonywanie wykopów tymczasowych i stałych związanych z realizacją obiektów budowlanych</w:t>
      </w:r>
    </w:p>
    <w:p w:rsidR="00DF0BA4" w:rsidRPr="00B1477F" w:rsidRDefault="00DF0BA4" w:rsidP="00656ABC">
      <w:pPr>
        <w:pStyle w:val="NormalIndent"/>
        <w:numPr>
          <w:ilvl w:val="0"/>
          <w:numId w:val="16"/>
        </w:numPr>
      </w:pPr>
      <w:r w:rsidRPr="00B1477F">
        <w:t>odwodnienie wykopów na czas budowy</w:t>
      </w:r>
    </w:p>
    <w:p w:rsidR="00DF0BA4" w:rsidRPr="00B1477F" w:rsidRDefault="00DF0BA4" w:rsidP="00656ABC">
      <w:pPr>
        <w:pStyle w:val="NormalIndent"/>
        <w:numPr>
          <w:ilvl w:val="0"/>
          <w:numId w:val="16"/>
        </w:numPr>
      </w:pPr>
      <w:r w:rsidRPr="00B1477F">
        <w:t>wykonanie ukopów i odkładów gruntu, nasypów, zasypek i obsypek</w:t>
      </w:r>
    </w:p>
    <w:p w:rsidR="00DF0BA4" w:rsidRPr="00B1477F" w:rsidRDefault="00DF0BA4" w:rsidP="00656ABC">
      <w:pPr>
        <w:pStyle w:val="NormalIndent"/>
        <w:numPr>
          <w:ilvl w:val="0"/>
          <w:numId w:val="16"/>
        </w:numPr>
      </w:pPr>
      <w:r w:rsidRPr="00B1477F">
        <w:t>wykonywanie robót ziemnych związanych z realizacją podziemnych przewodów wodociągowych</w:t>
      </w:r>
    </w:p>
    <w:p w:rsidR="00DF0BA4" w:rsidRPr="00B1477F" w:rsidRDefault="00DF0BA4" w:rsidP="00567837">
      <w:pPr>
        <w:pStyle w:val="Heading1"/>
      </w:pPr>
      <w:bookmarkStart w:id="540" w:name="_Toc123016312"/>
      <w:bookmarkStart w:id="541" w:name="_Toc235680114"/>
      <w:bookmarkStart w:id="542" w:name="_Toc452365955"/>
      <w:r w:rsidRPr="00B1477F">
        <w:t>Materiały</w:t>
      </w:r>
      <w:bookmarkEnd w:id="540"/>
      <w:bookmarkEnd w:id="541"/>
      <w:bookmarkEnd w:id="542"/>
    </w:p>
    <w:p w:rsidR="00DF0BA4" w:rsidRPr="00B1477F" w:rsidRDefault="00DF0BA4" w:rsidP="00567837">
      <w:pPr>
        <w:pStyle w:val="Heading2"/>
      </w:pPr>
      <w:bookmarkStart w:id="543" w:name="_Toc123016313"/>
      <w:bookmarkStart w:id="544" w:name="_Toc235680115"/>
      <w:bookmarkStart w:id="545" w:name="_Toc452365956"/>
      <w:r w:rsidRPr="00B1477F">
        <w:t>Ogólne wymagania dla materiałów</w:t>
      </w:r>
      <w:bookmarkEnd w:id="543"/>
      <w:bookmarkEnd w:id="544"/>
      <w:bookmarkEnd w:id="545"/>
    </w:p>
    <w:p w:rsidR="00DF0BA4" w:rsidRPr="00B1477F" w:rsidRDefault="00DF0BA4" w:rsidP="00C836C1">
      <w:pPr>
        <w:pStyle w:val="NormalIndent"/>
      </w:pPr>
      <w:r w:rsidRPr="00B1477F">
        <w:t>Ogólne wymagania dla materiałów podano w ST-00 „Wymagania ogólne”.</w:t>
      </w:r>
    </w:p>
    <w:p w:rsidR="00DF0BA4" w:rsidRPr="00B1477F" w:rsidRDefault="00DF0BA4" w:rsidP="00567837">
      <w:pPr>
        <w:pStyle w:val="Heading2"/>
      </w:pPr>
      <w:bookmarkStart w:id="546" w:name="_Toc123016314"/>
      <w:bookmarkStart w:id="547" w:name="_Toc235680116"/>
      <w:bookmarkStart w:id="548" w:name="_Toc452365957"/>
      <w:r w:rsidRPr="00B1477F">
        <w:t>Stosowane materiały</w:t>
      </w:r>
      <w:bookmarkEnd w:id="546"/>
      <w:bookmarkEnd w:id="547"/>
      <w:bookmarkEnd w:id="548"/>
    </w:p>
    <w:p w:rsidR="00DF0BA4" w:rsidRPr="00B1477F" w:rsidRDefault="00DF0BA4" w:rsidP="00656ABC">
      <w:pPr>
        <w:pStyle w:val="NormalIndent"/>
        <w:numPr>
          <w:ilvl w:val="1"/>
          <w:numId w:val="11"/>
        </w:numPr>
        <w:tabs>
          <w:tab w:val="clear" w:pos="851"/>
        </w:tabs>
        <w:spacing w:after="120"/>
      </w:pPr>
      <w:r w:rsidRPr="00B1477F">
        <w:t>grunt wydobyty z wykopów i użyty następnie do zasypania rurociągów oraz ukształtowania terenu.</w:t>
      </w:r>
    </w:p>
    <w:p w:rsidR="00DF0BA4" w:rsidRPr="00B1477F" w:rsidRDefault="00DF0BA4" w:rsidP="00656ABC">
      <w:pPr>
        <w:pStyle w:val="NormalIndent"/>
        <w:numPr>
          <w:ilvl w:val="1"/>
          <w:numId w:val="11"/>
        </w:numPr>
        <w:tabs>
          <w:tab w:val="clear" w:pos="851"/>
        </w:tabs>
        <w:spacing w:after="120"/>
      </w:pPr>
      <w:r w:rsidRPr="00B1477F">
        <w:t>grunt pozyskany przez wykonawcę na wymianę do podsypki i zasypki – grunt na obsypkę i podsypkę powinien spełniać wymagania projektowe normy PN-B-03020.</w:t>
      </w:r>
    </w:p>
    <w:p w:rsidR="00DF0BA4" w:rsidRPr="00B1477F" w:rsidRDefault="00DF0BA4" w:rsidP="00567837">
      <w:pPr>
        <w:pStyle w:val="Heading1"/>
      </w:pPr>
      <w:bookmarkStart w:id="549" w:name="_Toc123016315"/>
      <w:bookmarkStart w:id="550" w:name="_Toc235680117"/>
      <w:bookmarkStart w:id="551" w:name="_Toc452365958"/>
      <w:r w:rsidRPr="00B1477F">
        <w:t>Sprzęt</w:t>
      </w:r>
      <w:bookmarkEnd w:id="549"/>
      <w:bookmarkEnd w:id="550"/>
      <w:bookmarkEnd w:id="551"/>
    </w:p>
    <w:p w:rsidR="00DF0BA4" w:rsidRPr="00B1477F" w:rsidRDefault="00DF0BA4" w:rsidP="00567837">
      <w:pPr>
        <w:pStyle w:val="Heading2"/>
      </w:pPr>
      <w:bookmarkStart w:id="552" w:name="_Toc123016316"/>
      <w:bookmarkStart w:id="553" w:name="_Toc452365959"/>
      <w:r w:rsidRPr="00B1477F">
        <w:t>Wymagania ogólne</w:t>
      </w:r>
      <w:bookmarkEnd w:id="552"/>
      <w:bookmarkEnd w:id="553"/>
    </w:p>
    <w:p w:rsidR="00DF0BA4" w:rsidRPr="00B1477F" w:rsidRDefault="00DF0BA4" w:rsidP="00C836C1">
      <w:pPr>
        <w:pStyle w:val="NormalIndent"/>
      </w:pPr>
      <w:r w:rsidRPr="00B1477F">
        <w:t>Ogólne wymagania dla sprzętu podano w ST-00 „Wymagania ogólne”.</w:t>
      </w:r>
    </w:p>
    <w:p w:rsidR="00DF0BA4" w:rsidRPr="00B1477F" w:rsidRDefault="00DF0BA4" w:rsidP="00567837">
      <w:pPr>
        <w:pStyle w:val="Heading2"/>
      </w:pPr>
      <w:bookmarkStart w:id="554" w:name="_Toc123016317"/>
      <w:bookmarkStart w:id="555" w:name="_Toc452365960"/>
      <w:r w:rsidRPr="00B1477F">
        <w:t>Wymagania szczegółowe</w:t>
      </w:r>
      <w:bookmarkEnd w:id="554"/>
      <w:bookmarkEnd w:id="555"/>
    </w:p>
    <w:p w:rsidR="00DF0BA4" w:rsidRPr="00B1477F" w:rsidRDefault="00DF0BA4" w:rsidP="00C836C1">
      <w:pPr>
        <w:pStyle w:val="NormalIndent"/>
      </w:pPr>
      <w:r w:rsidRPr="00B1477F">
        <w:t xml:space="preserve">Do wykonywania robót ziemnych niezbędne będzie posiadanie lub dysponowanie przez Wykonawcę co najmniej sprzętu opisanego poniżej </w:t>
      </w:r>
    </w:p>
    <w:p w:rsidR="00DF0BA4" w:rsidRPr="00B1477F" w:rsidRDefault="00DF0BA4" w:rsidP="00656ABC">
      <w:pPr>
        <w:pStyle w:val="NormalIndent"/>
        <w:numPr>
          <w:ilvl w:val="1"/>
          <w:numId w:val="9"/>
        </w:numPr>
        <w:tabs>
          <w:tab w:val="clear" w:pos="851"/>
        </w:tabs>
        <w:spacing w:after="120"/>
      </w:pPr>
      <w:r w:rsidRPr="00B1477F">
        <w:t>koparki do odspajania gruntu,</w:t>
      </w:r>
    </w:p>
    <w:p w:rsidR="00DF0BA4" w:rsidRPr="00B1477F" w:rsidRDefault="00DF0BA4" w:rsidP="00656ABC">
      <w:pPr>
        <w:pStyle w:val="NormalIndent"/>
        <w:numPr>
          <w:ilvl w:val="1"/>
          <w:numId w:val="9"/>
        </w:numPr>
        <w:tabs>
          <w:tab w:val="clear" w:pos="851"/>
        </w:tabs>
        <w:spacing w:after="120"/>
      </w:pPr>
      <w:r w:rsidRPr="00B1477F">
        <w:t>spycharko-ładowarki do przemieszczania gruntu,</w:t>
      </w:r>
    </w:p>
    <w:p w:rsidR="00DF0BA4" w:rsidRPr="00B1477F" w:rsidRDefault="00DF0BA4" w:rsidP="00656ABC">
      <w:pPr>
        <w:pStyle w:val="NormalIndent"/>
        <w:numPr>
          <w:ilvl w:val="1"/>
          <w:numId w:val="9"/>
        </w:numPr>
        <w:tabs>
          <w:tab w:val="clear" w:pos="851"/>
        </w:tabs>
        <w:spacing w:after="120"/>
      </w:pPr>
      <w:r w:rsidRPr="00B1477F">
        <w:t>zagęszczarki i ubijaki mechaniczne,</w:t>
      </w:r>
    </w:p>
    <w:p w:rsidR="00DF0BA4" w:rsidRPr="00B1477F" w:rsidRDefault="00DF0BA4" w:rsidP="00656ABC">
      <w:pPr>
        <w:pStyle w:val="NormalIndent"/>
        <w:numPr>
          <w:ilvl w:val="1"/>
          <w:numId w:val="9"/>
        </w:numPr>
        <w:tabs>
          <w:tab w:val="clear" w:pos="851"/>
        </w:tabs>
        <w:spacing w:after="120"/>
      </w:pPr>
      <w:r w:rsidRPr="00B1477F">
        <w:t>szalunki,</w:t>
      </w:r>
    </w:p>
    <w:p w:rsidR="00DF0BA4" w:rsidRPr="00B1477F" w:rsidRDefault="00DF0BA4" w:rsidP="00656ABC">
      <w:pPr>
        <w:pStyle w:val="NormalIndent"/>
        <w:numPr>
          <w:ilvl w:val="1"/>
          <w:numId w:val="9"/>
        </w:numPr>
        <w:tabs>
          <w:tab w:val="clear" w:pos="851"/>
        </w:tabs>
        <w:spacing w:after="120"/>
      </w:pPr>
      <w:r w:rsidRPr="00B1477F">
        <w:t>igłofiltry, pompy</w:t>
      </w:r>
    </w:p>
    <w:p w:rsidR="00DF0BA4" w:rsidRPr="00B1477F" w:rsidRDefault="00DF0BA4" w:rsidP="00656ABC">
      <w:pPr>
        <w:pStyle w:val="NormalIndent"/>
        <w:numPr>
          <w:ilvl w:val="1"/>
          <w:numId w:val="9"/>
        </w:numPr>
        <w:tabs>
          <w:tab w:val="clear" w:pos="851"/>
        </w:tabs>
        <w:spacing w:after="120"/>
      </w:pPr>
      <w:r w:rsidRPr="00B1477F">
        <w:t>urządzenia pomiarowe</w:t>
      </w:r>
    </w:p>
    <w:p w:rsidR="00DF0BA4" w:rsidRPr="00B1477F" w:rsidRDefault="00DF0BA4" w:rsidP="00567837">
      <w:pPr>
        <w:pStyle w:val="Heading1"/>
      </w:pPr>
      <w:bookmarkStart w:id="556" w:name="_Toc123016318"/>
      <w:bookmarkStart w:id="557" w:name="_Toc235680118"/>
      <w:bookmarkStart w:id="558" w:name="_Toc452365961"/>
      <w:r w:rsidRPr="00B1477F">
        <w:t>Transport</w:t>
      </w:r>
      <w:bookmarkEnd w:id="556"/>
      <w:bookmarkEnd w:id="557"/>
      <w:bookmarkEnd w:id="558"/>
    </w:p>
    <w:p w:rsidR="00DF0BA4" w:rsidRPr="00B1477F" w:rsidRDefault="00DF0BA4" w:rsidP="00567837">
      <w:pPr>
        <w:pStyle w:val="Heading2"/>
      </w:pPr>
      <w:bookmarkStart w:id="559" w:name="_Toc123016319"/>
      <w:bookmarkStart w:id="560" w:name="_Toc452365962"/>
      <w:r w:rsidRPr="00B1477F">
        <w:t>Wymagania ogólne</w:t>
      </w:r>
      <w:bookmarkEnd w:id="559"/>
      <w:bookmarkEnd w:id="560"/>
    </w:p>
    <w:p w:rsidR="00DF0BA4" w:rsidRPr="00B1477F" w:rsidRDefault="00DF0BA4" w:rsidP="00C836C1">
      <w:pPr>
        <w:pStyle w:val="NormalIndent"/>
      </w:pPr>
      <w:r w:rsidRPr="00B1477F">
        <w:t>Ogólne wymagania dla środków transportu podano w ST-00 „Wymagania ogólne”.”.</w:t>
      </w:r>
    </w:p>
    <w:p w:rsidR="00DF0BA4" w:rsidRPr="00B1477F" w:rsidRDefault="00DF0BA4" w:rsidP="00567837">
      <w:pPr>
        <w:pStyle w:val="Heading2"/>
      </w:pPr>
      <w:bookmarkStart w:id="561" w:name="_Toc123016320"/>
      <w:bookmarkStart w:id="562" w:name="_Toc452365963"/>
      <w:r w:rsidRPr="00B1477F">
        <w:t>Wymagania szczegółowe</w:t>
      </w:r>
      <w:bookmarkEnd w:id="561"/>
      <w:bookmarkEnd w:id="562"/>
    </w:p>
    <w:p w:rsidR="00DF0BA4" w:rsidRPr="00B1477F" w:rsidRDefault="00DF0BA4" w:rsidP="00C836C1">
      <w:pPr>
        <w:pStyle w:val="NormalIndent"/>
      </w:pPr>
      <w:r w:rsidRPr="00B1477F">
        <w:t xml:space="preserve">Niezbędne będzie posiadanie lub dysponowanie przez wykonawcę co najmniej środków transportu opisanych poniżej </w:t>
      </w:r>
    </w:p>
    <w:p w:rsidR="00DF0BA4" w:rsidRPr="00B1477F" w:rsidRDefault="00DF0BA4" w:rsidP="00656ABC">
      <w:pPr>
        <w:pStyle w:val="NormalIndent"/>
        <w:numPr>
          <w:ilvl w:val="1"/>
          <w:numId w:val="9"/>
        </w:numPr>
        <w:tabs>
          <w:tab w:val="clear" w:pos="851"/>
        </w:tabs>
        <w:spacing w:after="120"/>
      </w:pPr>
      <w:r w:rsidRPr="00B1477F">
        <w:t>samochody skrzyniowe</w:t>
      </w:r>
    </w:p>
    <w:p w:rsidR="00DF0BA4" w:rsidRPr="00B1477F" w:rsidRDefault="00DF0BA4" w:rsidP="00656ABC">
      <w:pPr>
        <w:pStyle w:val="NormalIndent"/>
        <w:numPr>
          <w:ilvl w:val="1"/>
          <w:numId w:val="9"/>
        </w:numPr>
        <w:tabs>
          <w:tab w:val="clear" w:pos="851"/>
        </w:tabs>
        <w:spacing w:after="120"/>
      </w:pPr>
      <w:r w:rsidRPr="00B1477F">
        <w:t>samochody samowyładowcze</w:t>
      </w:r>
    </w:p>
    <w:p w:rsidR="00DF0BA4" w:rsidRPr="00B1477F" w:rsidRDefault="00DF0BA4" w:rsidP="00567837">
      <w:pPr>
        <w:pStyle w:val="Heading1"/>
      </w:pPr>
      <w:bookmarkStart w:id="563" w:name="_Toc123016321"/>
      <w:bookmarkStart w:id="564" w:name="_Toc235680119"/>
      <w:bookmarkStart w:id="565" w:name="_Toc452365964"/>
      <w:r w:rsidRPr="00B1477F">
        <w:t>Wykonywanie robót</w:t>
      </w:r>
      <w:bookmarkEnd w:id="563"/>
      <w:bookmarkEnd w:id="564"/>
      <w:bookmarkEnd w:id="565"/>
    </w:p>
    <w:p w:rsidR="00DF0BA4" w:rsidRPr="00B1477F" w:rsidRDefault="00DF0BA4" w:rsidP="00567837">
      <w:pPr>
        <w:pStyle w:val="Heading2"/>
      </w:pPr>
      <w:bookmarkStart w:id="566" w:name="_Toc123016322"/>
      <w:bookmarkStart w:id="567" w:name="_Toc452365965"/>
      <w:r w:rsidRPr="00B1477F">
        <w:t>Ogólne zasady wykonywania</w:t>
      </w:r>
      <w:bookmarkEnd w:id="566"/>
      <w:bookmarkEnd w:id="567"/>
    </w:p>
    <w:p w:rsidR="00DF0BA4" w:rsidRPr="00B1477F" w:rsidRDefault="00DF0BA4" w:rsidP="00C836C1">
      <w:pPr>
        <w:pStyle w:val="NormalIndent"/>
      </w:pPr>
      <w:r w:rsidRPr="00B1477F">
        <w:t>Ogólne wymagania dla wykonywania robót  podano w ST-00 „Wymagania ogólne”.</w:t>
      </w:r>
    </w:p>
    <w:p w:rsidR="00DF0BA4" w:rsidRPr="00B1477F" w:rsidRDefault="00DF0BA4" w:rsidP="00567837">
      <w:pPr>
        <w:pStyle w:val="Heading2"/>
      </w:pPr>
      <w:bookmarkStart w:id="568" w:name="_Toc123016323"/>
      <w:bookmarkStart w:id="569" w:name="_Toc452365966"/>
      <w:r w:rsidRPr="00B1477F">
        <w:t>Szczegółowe zasady wykonywania robót</w:t>
      </w:r>
      <w:bookmarkEnd w:id="568"/>
      <w:bookmarkEnd w:id="569"/>
    </w:p>
    <w:p w:rsidR="00DF0BA4" w:rsidRPr="00B1477F" w:rsidRDefault="00DF0BA4" w:rsidP="00C836C1">
      <w:pPr>
        <w:pStyle w:val="Heading5"/>
        <w:keepNext w:val="0"/>
        <w:numPr>
          <w:ilvl w:val="4"/>
          <w:numId w:val="0"/>
        </w:numPr>
        <w:tabs>
          <w:tab w:val="num" w:pos="0"/>
        </w:tabs>
        <w:spacing w:before="240"/>
        <w:ind w:left="709" w:hanging="709"/>
        <w:jc w:val="left"/>
        <w:rPr>
          <w:rFonts w:ascii="Arial" w:hAnsi="Arial" w:cs="Arial"/>
          <w:b/>
          <w:sz w:val="24"/>
          <w:szCs w:val="24"/>
        </w:rPr>
      </w:pPr>
      <w:r w:rsidRPr="00B1477F">
        <w:rPr>
          <w:rFonts w:ascii="Arial" w:hAnsi="Arial" w:cs="Arial"/>
          <w:b/>
          <w:sz w:val="24"/>
          <w:szCs w:val="24"/>
        </w:rPr>
        <w:t>Prowadzenie robót ziemnych</w:t>
      </w:r>
    </w:p>
    <w:p w:rsidR="00DF0BA4" w:rsidRPr="00B1477F" w:rsidRDefault="00DF0BA4" w:rsidP="00C836C1">
      <w:pPr>
        <w:pStyle w:val="NormalIndent"/>
      </w:pPr>
      <w:r w:rsidRPr="00B1477F">
        <w:t>Przed rozpoczęciem wykopów wykonywanych mechanicznie należy przy pomocy ręcznych odkrywek zlokalizować wszystkie kolidujące sieci i urządzenia podziemne pokazane na mapach. Należy przeprowadzić rozpoznanie w granicach lokalnych możliwości czy nie występują sieci i urządzenia nie pokazane na mapach.</w:t>
      </w:r>
    </w:p>
    <w:p w:rsidR="00DF0BA4" w:rsidRPr="00B1477F" w:rsidRDefault="00DF0BA4" w:rsidP="00C836C1">
      <w:pPr>
        <w:pStyle w:val="NormalIndent"/>
      </w:pPr>
      <w:r w:rsidRPr="00B1477F">
        <w:t>Przy wykonywaniu wykopów sposobem mechanicznym należy zatrzymać kopanie na poziomie ok. 20 cm powyżej rzędnej projektowej, pozostałą warstwę należy usunąć ręcznie bezpośrednio przed rozpoczęciem robót montażowych.</w:t>
      </w:r>
    </w:p>
    <w:p w:rsidR="00DF0BA4" w:rsidRPr="00B1477F" w:rsidRDefault="00DF0BA4" w:rsidP="00C836C1">
      <w:pPr>
        <w:pStyle w:val="NormalIndent"/>
      </w:pPr>
      <w:r w:rsidRPr="00B1477F">
        <w:t>Dno wykopu, w przypadku nieumyślnego przekopania, nie może być zasypane gruzem, lecz powinno być wypełnione chudym betonem lub piaskiem.</w:t>
      </w:r>
    </w:p>
    <w:p w:rsidR="00DF0BA4" w:rsidRPr="00B1477F" w:rsidRDefault="00DF0BA4" w:rsidP="00C836C1">
      <w:pPr>
        <w:pStyle w:val="NormalIndent"/>
      </w:pPr>
      <w:r w:rsidRPr="00B1477F">
        <w:t>W celu uniknięcia osuwania się skarp, wykopy powinny być wykonywane w jak najkrótszym czasie i możliwie szybko zagospodarowane.</w:t>
      </w:r>
    </w:p>
    <w:p w:rsidR="00DF0BA4" w:rsidRPr="00B1477F" w:rsidRDefault="00DF0BA4" w:rsidP="00C836C1">
      <w:pPr>
        <w:pStyle w:val="NormalIndent"/>
      </w:pPr>
      <w:r w:rsidRPr="00B1477F">
        <w:t>Przy zasypywaniu wykopów grunt należy zagęszczać warstwami o grubości nie przekraczającej 20 cm.</w:t>
      </w:r>
    </w:p>
    <w:p w:rsidR="00DF0BA4" w:rsidRPr="00B1477F" w:rsidRDefault="00DF0BA4" w:rsidP="00C836C1">
      <w:pPr>
        <w:pStyle w:val="NormalIndent"/>
      </w:pPr>
      <w:r w:rsidRPr="00B1477F">
        <w:t>Zabrania się wykorzystywania jako zasypkę gruntów zmarzniętych, torfów, darniny, itp.</w:t>
      </w:r>
    </w:p>
    <w:p w:rsidR="00DF0BA4" w:rsidRPr="00B1477F" w:rsidRDefault="00DF0BA4" w:rsidP="00C4204B">
      <w:pPr>
        <w:pStyle w:val="NormalIndent"/>
      </w:pPr>
      <w:r w:rsidRPr="00B1477F">
        <w:t>Niewykorzystane na miejscu masy ziemne należy zutylizować zgodnie z obowiązującymi przepisami.</w:t>
      </w:r>
    </w:p>
    <w:p w:rsidR="00DF0BA4" w:rsidRPr="00B1477F" w:rsidRDefault="00DF0BA4" w:rsidP="00C4204B">
      <w:pPr>
        <w:pStyle w:val="NormalIndent"/>
      </w:pPr>
      <w:r w:rsidRPr="00B1477F">
        <w:t>Zasypka wykonana będzie z gruntu wydobytego z wykopów, (o ile grunt ten nadaje się do zagęszczenia) zagęszczonego zgodnie z wymaganiami normy PN-S-02205 rys. 4, według której:</w:t>
      </w:r>
    </w:p>
    <w:p w:rsidR="00DF0BA4" w:rsidRPr="00B1477F" w:rsidRDefault="00DF0BA4" w:rsidP="00C4204B">
      <w:pPr>
        <w:pStyle w:val="NormalIndent"/>
      </w:pPr>
      <w:r w:rsidRPr="00B1477F">
        <w:t>w obrębie pasa drogowego drogi umocnionej wskaźnik zagęszczenia powinien osiągnąć wartość:</w:t>
      </w:r>
    </w:p>
    <w:p w:rsidR="00DF0BA4" w:rsidRPr="00B1477F" w:rsidRDefault="00DF0BA4" w:rsidP="00656ABC">
      <w:pPr>
        <w:pStyle w:val="NormalIndent"/>
        <w:numPr>
          <w:ilvl w:val="0"/>
          <w:numId w:val="21"/>
        </w:numPr>
        <w:tabs>
          <w:tab w:val="clear" w:pos="851"/>
        </w:tabs>
        <w:spacing w:after="120"/>
        <w:rPr>
          <w:szCs w:val="24"/>
          <w:shd w:val="clear" w:color="auto" w:fill="FFFFFF"/>
        </w:rPr>
      </w:pPr>
      <w:r w:rsidRPr="00B1477F">
        <w:rPr>
          <w:szCs w:val="24"/>
          <w:shd w:val="clear" w:color="auto" w:fill="FFFFFF"/>
        </w:rPr>
        <w:t xml:space="preserve">Is≥1 w warstwie 20cm poniżej spodu konstrukcji nawierzchni </w:t>
      </w:r>
    </w:p>
    <w:p w:rsidR="00DF0BA4" w:rsidRPr="00B1477F" w:rsidRDefault="00DF0BA4" w:rsidP="00656ABC">
      <w:pPr>
        <w:pStyle w:val="NormalIndent"/>
        <w:numPr>
          <w:ilvl w:val="0"/>
          <w:numId w:val="21"/>
        </w:numPr>
        <w:tabs>
          <w:tab w:val="clear" w:pos="851"/>
        </w:tabs>
        <w:spacing w:after="120"/>
        <w:rPr>
          <w:szCs w:val="24"/>
        </w:rPr>
      </w:pPr>
      <w:r w:rsidRPr="00B1477F">
        <w:rPr>
          <w:szCs w:val="24"/>
          <w:shd w:val="clear" w:color="auto" w:fill="FFFFFF"/>
        </w:rPr>
        <w:t>Is≥0,97 w warstwach od -20cm do -50cm poniżej spodu konstrukcji nawierzchni</w:t>
      </w:r>
    </w:p>
    <w:p w:rsidR="00DF0BA4" w:rsidRPr="00B1477F" w:rsidRDefault="00DF0BA4" w:rsidP="00C836C1">
      <w:pPr>
        <w:pStyle w:val="NormalIndent"/>
      </w:pPr>
      <w:r w:rsidRPr="00B1477F">
        <w:t xml:space="preserve">Wykonawca ma obowiązek udowodnić Inspektorowi Nadzoru właściwe zagęszczenie gruntu zasypki przez wykonanie badań geotechnicznych terenowych i laboratoryjnych. </w:t>
      </w:r>
    </w:p>
    <w:p w:rsidR="00DF0BA4" w:rsidRPr="00B1477F" w:rsidRDefault="00DF0BA4" w:rsidP="00C836C1">
      <w:pPr>
        <w:pStyle w:val="NormalIndent"/>
      </w:pPr>
      <w:r w:rsidRPr="00B1477F">
        <w:t>Wykonawca podczas budowy będzie utrzymywać wykopy w stanie wolnym od wody. W przypadku budowy obiektów w wodach gruntowych wykopy utrzymywane będą w stanie wolnym od wody przez okres niezbędny do zrealizowania robót.</w:t>
      </w:r>
    </w:p>
    <w:p w:rsidR="00DF0BA4" w:rsidRPr="00B1477F" w:rsidRDefault="00DF0BA4" w:rsidP="00C836C1">
      <w:pPr>
        <w:pStyle w:val="NormalIndent"/>
      </w:pPr>
      <w:r w:rsidRPr="00B1477F">
        <w:t>Należy zapewnić, że przyjęty program odwadniania zapewnia stabilność skarp wykopu oraz bezpieczeństwo obiektów znajdujących się w bezpośrednim sąsiedztwie. Ponadto, należy zapewnić aby zrzut wody gruntowej nie spowodował przemieszczania się gruntu o wrażliwej strukturze jak np. luźny piasek.</w:t>
      </w:r>
    </w:p>
    <w:p w:rsidR="00DF0BA4" w:rsidRPr="00B1477F" w:rsidRDefault="00DF0BA4" w:rsidP="00C836C1">
      <w:pPr>
        <w:pStyle w:val="NormalIndent"/>
      </w:pPr>
      <w:r w:rsidRPr="00B1477F">
        <w:t>W miejscach, w których na obiekty oddziaływają siły wyporu hydrostatycznego, wykonawca obniży ciśnienia pochodzące od wody gruntowej w celu zapewnienia stabilności tych obiektów przez cały okres budowy.</w:t>
      </w:r>
    </w:p>
    <w:p w:rsidR="00DF0BA4" w:rsidRDefault="00DF0BA4" w:rsidP="00C836C1">
      <w:pPr>
        <w:pStyle w:val="NormalIndent"/>
      </w:pPr>
      <w:r w:rsidRPr="00B1477F">
        <w:t>Wykonawca zapewni, że przez cały czas dostępna będzie na placu budowy odpowiednia instalacja odwadniająca w stanie gotowości w celu uniknięcia przerw w prowadzeniu ciągłego odwadniania.</w:t>
      </w:r>
    </w:p>
    <w:p w:rsidR="00DF0BA4" w:rsidRPr="00B1477F" w:rsidRDefault="00DF0BA4" w:rsidP="00567837">
      <w:pPr>
        <w:pStyle w:val="Heading1"/>
      </w:pPr>
      <w:bookmarkStart w:id="570" w:name="_Toc123016324"/>
      <w:bookmarkStart w:id="571" w:name="_Toc235680120"/>
      <w:bookmarkStart w:id="572" w:name="_Toc452365967"/>
      <w:r w:rsidRPr="00B1477F">
        <w:t>Kontrola jakości Robót</w:t>
      </w:r>
      <w:bookmarkEnd w:id="570"/>
      <w:bookmarkEnd w:id="571"/>
      <w:bookmarkEnd w:id="572"/>
    </w:p>
    <w:p w:rsidR="00DF0BA4" w:rsidRPr="00B1477F" w:rsidRDefault="00DF0BA4" w:rsidP="00567837">
      <w:pPr>
        <w:pStyle w:val="Heading2"/>
      </w:pPr>
      <w:bookmarkStart w:id="573" w:name="_Toc123016325"/>
      <w:bookmarkStart w:id="574" w:name="_Toc452365968"/>
      <w:r w:rsidRPr="00B1477F">
        <w:t>Ogólne wymagania</w:t>
      </w:r>
      <w:bookmarkEnd w:id="573"/>
      <w:bookmarkEnd w:id="574"/>
    </w:p>
    <w:p w:rsidR="00DF0BA4" w:rsidRPr="00B1477F" w:rsidRDefault="00DF0BA4" w:rsidP="00C836C1">
      <w:pPr>
        <w:pStyle w:val="NormalIndent"/>
      </w:pPr>
      <w:r w:rsidRPr="00B1477F">
        <w:t>Ogólne zasady kontroli jakości robót podano w ST-00 „Wymagania ogólne”.</w:t>
      </w:r>
    </w:p>
    <w:p w:rsidR="00DF0BA4" w:rsidRPr="00B1477F" w:rsidRDefault="00DF0BA4" w:rsidP="00567837">
      <w:pPr>
        <w:pStyle w:val="Heading2"/>
      </w:pPr>
      <w:bookmarkStart w:id="575" w:name="_Toc123016326"/>
      <w:bookmarkStart w:id="576" w:name="_Toc452365969"/>
      <w:r w:rsidRPr="00B1477F">
        <w:t>Kontrola i badanie w trakcie robót i odbioru</w:t>
      </w:r>
      <w:bookmarkEnd w:id="575"/>
      <w:bookmarkEnd w:id="576"/>
    </w:p>
    <w:p w:rsidR="00DF0BA4" w:rsidRPr="00B1477F" w:rsidRDefault="00DF0BA4" w:rsidP="00C836C1">
      <w:pPr>
        <w:pStyle w:val="NormalIndent"/>
      </w:pPr>
      <w:r w:rsidRPr="00B1477F">
        <w:t>Przedmiotem kontroli jakościowej będzie zgodność wykonanych robót i użytych materiałów ST i poleceniami Inspektora Nadzoru.</w:t>
      </w:r>
    </w:p>
    <w:p w:rsidR="00DF0BA4" w:rsidRPr="00B1477F" w:rsidRDefault="00DF0BA4" w:rsidP="00567837">
      <w:pPr>
        <w:pStyle w:val="Heading1"/>
      </w:pPr>
      <w:bookmarkStart w:id="577" w:name="_Toc87032930"/>
      <w:bookmarkStart w:id="578" w:name="_Toc452365970"/>
      <w:r w:rsidRPr="00B1477F">
        <w:t>Obmiar robót</w:t>
      </w:r>
      <w:bookmarkEnd w:id="577"/>
      <w:bookmarkEnd w:id="578"/>
    </w:p>
    <w:p w:rsidR="00DF0BA4" w:rsidRPr="00B1477F" w:rsidRDefault="00DF0BA4" w:rsidP="00567837">
      <w:pPr>
        <w:pStyle w:val="Heading2"/>
      </w:pPr>
      <w:bookmarkStart w:id="579" w:name="_Toc87032931"/>
      <w:bookmarkStart w:id="580" w:name="_Toc452365971"/>
      <w:r w:rsidRPr="00B1477F">
        <w:t>Ogólne zasady obmiaru robót</w:t>
      </w:r>
      <w:bookmarkEnd w:id="579"/>
      <w:bookmarkEnd w:id="580"/>
    </w:p>
    <w:p w:rsidR="00DF0BA4" w:rsidRPr="00B1477F" w:rsidRDefault="00DF0BA4" w:rsidP="00BF40DF">
      <w:pPr>
        <w:pStyle w:val="NormalIndent"/>
      </w:pPr>
      <w:r w:rsidRPr="00B1477F">
        <w:t>Ogólne zasady obmiaru robót ziemnych podano w ST-00 „Wymagania ogólne”.</w:t>
      </w:r>
    </w:p>
    <w:p w:rsidR="00DF0BA4" w:rsidRPr="00B1477F" w:rsidRDefault="00DF0BA4" w:rsidP="00BF40DF">
      <w:pPr>
        <w:pStyle w:val="NormalIndent"/>
      </w:pPr>
      <w:r w:rsidRPr="00B1477F">
        <w:t>Podczas obmiaru robót ziemnych zastosowanie będą miały zasady określone w normie PN-68/B-06050 (Roboty ziemne. Wymagania dotyczące wykonania i odbioru) oraz BN-83/8836-02 (Przewody podziemne. Roboty ziemne. Wymagania i próby odbiorow</w:t>
      </w:r>
      <w:r>
        <w:t>e</w:t>
      </w:r>
      <w:r w:rsidRPr="00B1477F">
        <w:t>).</w:t>
      </w:r>
    </w:p>
    <w:p w:rsidR="00DF0BA4" w:rsidRPr="00B1477F" w:rsidRDefault="00DF0BA4" w:rsidP="00567837">
      <w:pPr>
        <w:pStyle w:val="Heading2"/>
      </w:pPr>
      <w:bookmarkStart w:id="581" w:name="_Toc87032932"/>
      <w:bookmarkStart w:id="582" w:name="_Toc452365972"/>
      <w:r w:rsidRPr="00B1477F">
        <w:t>Jednostki obmiaru</w:t>
      </w:r>
      <w:bookmarkEnd w:id="581"/>
      <w:bookmarkEnd w:id="582"/>
    </w:p>
    <w:p w:rsidR="00DF0BA4" w:rsidRPr="00B1477F" w:rsidRDefault="00DF0BA4" w:rsidP="00BF40DF">
      <w:pPr>
        <w:pStyle w:val="NormalIndent"/>
      </w:pPr>
      <w:r w:rsidRPr="00B1477F">
        <w:t>Jednostką obmiarową jest m</w:t>
      </w:r>
      <w:r w:rsidRPr="00B1477F">
        <w:rPr>
          <w:vertAlign w:val="superscript"/>
        </w:rPr>
        <w:t>3</w:t>
      </w:r>
      <w:r w:rsidRPr="00B1477F">
        <w:t>.</w:t>
      </w:r>
    </w:p>
    <w:p w:rsidR="00DF0BA4" w:rsidRPr="00B1477F" w:rsidRDefault="00DF0BA4" w:rsidP="00567837">
      <w:pPr>
        <w:pStyle w:val="Heading1"/>
      </w:pPr>
      <w:bookmarkStart w:id="583" w:name="_Toc235680121"/>
      <w:bookmarkStart w:id="584" w:name="_Toc452365973"/>
      <w:r w:rsidRPr="00B1477F">
        <w:t>Odbiór robót</w:t>
      </w:r>
      <w:bookmarkEnd w:id="583"/>
      <w:bookmarkEnd w:id="584"/>
    </w:p>
    <w:p w:rsidR="00DF0BA4" w:rsidRPr="00B1477F" w:rsidRDefault="00DF0BA4" w:rsidP="00567837">
      <w:pPr>
        <w:pStyle w:val="Heading2"/>
      </w:pPr>
      <w:bookmarkStart w:id="585" w:name="_Toc123016328"/>
      <w:bookmarkStart w:id="586" w:name="_Toc452365974"/>
      <w:r w:rsidRPr="00B1477F">
        <w:t>Ogólne wymagania</w:t>
      </w:r>
      <w:bookmarkEnd w:id="585"/>
      <w:bookmarkEnd w:id="586"/>
    </w:p>
    <w:p w:rsidR="00DF0BA4" w:rsidRPr="00B1477F" w:rsidRDefault="00DF0BA4" w:rsidP="00C836C1">
      <w:pPr>
        <w:pStyle w:val="NormalIndent"/>
      </w:pPr>
      <w:r w:rsidRPr="00B1477F">
        <w:t>Ogólne zasady wymagań przy odbiorach podano w ST-00 „Wymagania ogólne”.”.</w:t>
      </w:r>
    </w:p>
    <w:p w:rsidR="00DF0BA4" w:rsidRPr="00B1477F" w:rsidRDefault="00DF0BA4" w:rsidP="00567837">
      <w:pPr>
        <w:pStyle w:val="Heading2"/>
      </w:pPr>
      <w:bookmarkStart w:id="587" w:name="_Toc123016329"/>
      <w:bookmarkStart w:id="588" w:name="_Toc452365975"/>
      <w:r w:rsidRPr="00B1477F">
        <w:t>Zakres odbioru robót</w:t>
      </w:r>
      <w:bookmarkEnd w:id="587"/>
      <w:bookmarkEnd w:id="588"/>
    </w:p>
    <w:p w:rsidR="00DF0BA4" w:rsidRPr="00B1477F" w:rsidRDefault="00DF0BA4" w:rsidP="00C836C1">
      <w:pPr>
        <w:pStyle w:val="NormalIndent"/>
      </w:pPr>
      <w:r w:rsidRPr="00B1477F">
        <w:t>Sprawdzenie jakości wykonanych robót obejmuje ocenę:</w:t>
      </w:r>
    </w:p>
    <w:p w:rsidR="00DF0BA4" w:rsidRPr="00B1477F" w:rsidRDefault="00DF0BA4" w:rsidP="00656ABC">
      <w:pPr>
        <w:pStyle w:val="NormalIndent"/>
        <w:numPr>
          <w:ilvl w:val="0"/>
          <w:numId w:val="10"/>
        </w:numPr>
        <w:tabs>
          <w:tab w:val="clear" w:pos="851"/>
        </w:tabs>
        <w:spacing w:after="120"/>
      </w:pPr>
      <w:r w:rsidRPr="00B1477F">
        <w:t>prawidłowego wytyczenia trasy rurociągu, niwelety dróg i tyczenia obiektów;</w:t>
      </w:r>
    </w:p>
    <w:p w:rsidR="00DF0BA4" w:rsidRPr="00B1477F" w:rsidRDefault="00DF0BA4" w:rsidP="00656ABC">
      <w:pPr>
        <w:pStyle w:val="NormalIndent"/>
        <w:numPr>
          <w:ilvl w:val="0"/>
          <w:numId w:val="10"/>
        </w:numPr>
        <w:tabs>
          <w:tab w:val="clear" w:pos="851"/>
        </w:tabs>
        <w:spacing w:after="120"/>
      </w:pPr>
      <w:r w:rsidRPr="00B1477F">
        <w:t>badania stopnia zagęszczania warstw ochronnych i zasypek;</w:t>
      </w:r>
    </w:p>
    <w:p w:rsidR="00DF0BA4" w:rsidRPr="00B1477F" w:rsidRDefault="00DF0BA4" w:rsidP="00656ABC">
      <w:pPr>
        <w:pStyle w:val="NormalIndent"/>
        <w:numPr>
          <w:ilvl w:val="0"/>
          <w:numId w:val="10"/>
        </w:numPr>
        <w:tabs>
          <w:tab w:val="clear" w:pos="851"/>
        </w:tabs>
        <w:spacing w:after="120"/>
      </w:pPr>
      <w:r w:rsidRPr="00B1477F">
        <w:t>w trakcie wykonywania robót ziemnych - zgodność wykonania z zaprojektowanymi osiami głównymi, rzędnymi posadowienia z dokumentacją projektową;</w:t>
      </w:r>
    </w:p>
    <w:p w:rsidR="00DF0BA4" w:rsidRPr="00B1477F" w:rsidRDefault="00DF0BA4" w:rsidP="00656ABC">
      <w:pPr>
        <w:pStyle w:val="NormalIndent"/>
        <w:numPr>
          <w:ilvl w:val="0"/>
          <w:numId w:val="10"/>
        </w:numPr>
        <w:tabs>
          <w:tab w:val="clear" w:pos="851"/>
        </w:tabs>
        <w:spacing w:after="120"/>
      </w:pPr>
      <w:r w:rsidRPr="00B1477F">
        <w:t>przedłożenie Inspektorowi Nadzoru wszystkich aprobat materiałowych i deklaracji ich zgodności.</w:t>
      </w:r>
    </w:p>
    <w:p w:rsidR="00DF0BA4" w:rsidRPr="00B1477F" w:rsidRDefault="00DF0BA4" w:rsidP="00567837">
      <w:pPr>
        <w:pStyle w:val="Heading1"/>
      </w:pPr>
      <w:bookmarkStart w:id="589" w:name="_Toc87032939"/>
      <w:bookmarkStart w:id="590" w:name="_Toc235680123"/>
      <w:bookmarkStart w:id="591" w:name="_Toc452365976"/>
      <w:r w:rsidRPr="00B1477F">
        <w:t>Przepisy związane</w:t>
      </w:r>
      <w:bookmarkEnd w:id="589"/>
      <w:bookmarkEnd w:id="590"/>
      <w:bookmarkEnd w:id="591"/>
    </w:p>
    <w:p w:rsidR="00DF0BA4" w:rsidRPr="00B1477F" w:rsidRDefault="00DF0BA4" w:rsidP="00656ABC">
      <w:pPr>
        <w:pStyle w:val="NormalIndent"/>
        <w:numPr>
          <w:ilvl w:val="0"/>
          <w:numId w:val="12"/>
        </w:numPr>
        <w:tabs>
          <w:tab w:val="clear" w:pos="851"/>
          <w:tab w:val="left" w:pos="709"/>
        </w:tabs>
        <w:spacing w:before="0" w:after="120"/>
      </w:pPr>
      <w:r w:rsidRPr="00B1477F">
        <w:t xml:space="preserve">PN-B-12095:1997 </w:t>
      </w:r>
      <w:r w:rsidRPr="00B1477F">
        <w:tab/>
        <w:t>Urządzenia wodno-melioracyjne. Nasypy. Wymagania i badania przy odbiorze.</w:t>
      </w:r>
    </w:p>
    <w:p w:rsidR="00DF0BA4" w:rsidRPr="00B1477F" w:rsidRDefault="00DF0BA4" w:rsidP="00656ABC">
      <w:pPr>
        <w:pStyle w:val="NormalIndent"/>
        <w:numPr>
          <w:ilvl w:val="0"/>
          <w:numId w:val="12"/>
        </w:numPr>
        <w:tabs>
          <w:tab w:val="clear" w:pos="851"/>
          <w:tab w:val="left" w:pos="709"/>
        </w:tabs>
        <w:spacing w:before="0" w:after="120"/>
      </w:pPr>
      <w:r w:rsidRPr="00B1477F">
        <w:t xml:space="preserve">PN-86/B-02480 </w:t>
      </w:r>
      <w:r w:rsidRPr="00B1477F">
        <w:tab/>
        <w:t>Grunty budowlane. Określenia, symbole, podział i opis gruntów.</w:t>
      </w:r>
    </w:p>
    <w:p w:rsidR="00DF0BA4" w:rsidRPr="00B1477F" w:rsidRDefault="00DF0BA4" w:rsidP="00656ABC">
      <w:pPr>
        <w:pStyle w:val="NormalIndent"/>
        <w:numPr>
          <w:ilvl w:val="0"/>
          <w:numId w:val="12"/>
        </w:numPr>
        <w:tabs>
          <w:tab w:val="clear" w:pos="851"/>
          <w:tab w:val="left" w:pos="709"/>
        </w:tabs>
        <w:spacing w:before="0" w:after="120"/>
      </w:pPr>
      <w:r w:rsidRPr="00B1477F">
        <w:t xml:space="preserve">PN-B-02481:1998 </w:t>
      </w:r>
      <w:r w:rsidRPr="00B1477F">
        <w:tab/>
        <w:t>Geotechnika. Terminologia podstawowa, symbole literowe i jednostki miar.</w:t>
      </w:r>
    </w:p>
    <w:p w:rsidR="00DF0BA4" w:rsidRPr="00B1477F" w:rsidRDefault="00DF0BA4" w:rsidP="00656ABC">
      <w:pPr>
        <w:pStyle w:val="NormalIndent"/>
        <w:numPr>
          <w:ilvl w:val="0"/>
          <w:numId w:val="12"/>
        </w:numPr>
        <w:tabs>
          <w:tab w:val="clear" w:pos="851"/>
          <w:tab w:val="left" w:pos="709"/>
        </w:tabs>
        <w:spacing w:before="0" w:after="120"/>
      </w:pPr>
      <w:r w:rsidRPr="00B1477F">
        <w:t xml:space="preserve">PN-74/B-04452 </w:t>
      </w:r>
      <w:r w:rsidRPr="00B1477F">
        <w:tab/>
        <w:t>Grunty budowlane. Badania polowe.</w:t>
      </w:r>
    </w:p>
    <w:p w:rsidR="00DF0BA4" w:rsidRPr="00B1477F" w:rsidRDefault="00DF0BA4" w:rsidP="00656ABC">
      <w:pPr>
        <w:pStyle w:val="NormalIndent"/>
        <w:numPr>
          <w:ilvl w:val="0"/>
          <w:numId w:val="12"/>
        </w:numPr>
        <w:tabs>
          <w:tab w:val="clear" w:pos="851"/>
          <w:tab w:val="left" w:pos="709"/>
        </w:tabs>
        <w:spacing w:before="0" w:after="120"/>
      </w:pPr>
      <w:r w:rsidRPr="00B1477F">
        <w:t xml:space="preserve">PN-88/B-04481 </w:t>
      </w:r>
      <w:r w:rsidRPr="00B1477F">
        <w:tab/>
        <w:t>Grunty budowlane. Badania próbek gruntu.</w:t>
      </w:r>
    </w:p>
    <w:p w:rsidR="00DF0BA4" w:rsidRPr="00B1477F" w:rsidRDefault="00DF0BA4" w:rsidP="00656ABC">
      <w:pPr>
        <w:pStyle w:val="NormalIndent"/>
        <w:numPr>
          <w:ilvl w:val="0"/>
          <w:numId w:val="12"/>
        </w:numPr>
        <w:tabs>
          <w:tab w:val="clear" w:pos="851"/>
          <w:tab w:val="left" w:pos="709"/>
        </w:tabs>
        <w:spacing w:before="0" w:after="120"/>
      </w:pPr>
      <w:r w:rsidRPr="00B1477F">
        <w:t xml:space="preserve">PN-B-06050:1999 </w:t>
      </w:r>
      <w:r w:rsidRPr="00B1477F">
        <w:tab/>
        <w:t>Geotechnika. Roboty ziemne. Wymagania ogólne.</w:t>
      </w:r>
    </w:p>
    <w:p w:rsidR="00DF0BA4" w:rsidRPr="00B1477F" w:rsidRDefault="00DF0BA4" w:rsidP="00656ABC">
      <w:pPr>
        <w:pStyle w:val="NormalIndent"/>
        <w:numPr>
          <w:ilvl w:val="0"/>
          <w:numId w:val="12"/>
        </w:numPr>
        <w:tabs>
          <w:tab w:val="clear" w:pos="851"/>
          <w:tab w:val="left" w:pos="709"/>
        </w:tabs>
        <w:spacing w:before="0" w:after="120"/>
      </w:pPr>
      <w:r w:rsidRPr="00B1477F">
        <w:t xml:space="preserve">PN-81/B-03020 </w:t>
      </w:r>
      <w:r w:rsidRPr="00B1477F">
        <w:tab/>
        <w:t>Grunty budowlane. Posadowienie budowli. Obliczenia statyczne i projektowanie.</w:t>
      </w:r>
    </w:p>
    <w:p w:rsidR="00DF0BA4" w:rsidRPr="00B1477F" w:rsidRDefault="00DF0BA4" w:rsidP="00656ABC">
      <w:pPr>
        <w:pStyle w:val="NormalIndent"/>
        <w:numPr>
          <w:ilvl w:val="0"/>
          <w:numId w:val="12"/>
        </w:numPr>
        <w:tabs>
          <w:tab w:val="clear" w:pos="851"/>
          <w:tab w:val="left" w:pos="709"/>
        </w:tabs>
        <w:spacing w:before="0" w:after="120"/>
      </w:pPr>
      <w:r w:rsidRPr="00B1477F">
        <w:t xml:space="preserve">PN-S-02205:1998 </w:t>
      </w:r>
      <w:r w:rsidRPr="00B1477F">
        <w:tab/>
        <w:t>Drogi samochodowe. Roboty ziemne. Wymagania i badania.</w:t>
      </w:r>
    </w:p>
    <w:p w:rsidR="00DF0BA4" w:rsidRPr="00B1477F" w:rsidRDefault="00DF0BA4" w:rsidP="00656ABC">
      <w:pPr>
        <w:pStyle w:val="NormalIndent"/>
        <w:numPr>
          <w:ilvl w:val="0"/>
          <w:numId w:val="12"/>
        </w:numPr>
        <w:tabs>
          <w:tab w:val="clear" w:pos="851"/>
          <w:tab w:val="left" w:pos="709"/>
        </w:tabs>
        <w:spacing w:before="0" w:after="120"/>
      </w:pPr>
      <w:r w:rsidRPr="00B1477F">
        <w:t xml:space="preserve">PN-B-10736:1999 </w:t>
      </w:r>
      <w:r w:rsidRPr="00B1477F">
        <w:tab/>
        <w:t>Roboty ziemne. Wykopy otwarte dla przewodów wodociągowych i kanalizacyjnych. Warunki techniczne wykonania.</w:t>
      </w:r>
    </w:p>
    <w:p w:rsidR="00DF0BA4" w:rsidRPr="00B1477F" w:rsidRDefault="00DF0BA4" w:rsidP="00656ABC">
      <w:pPr>
        <w:pStyle w:val="NormalIndent"/>
        <w:numPr>
          <w:ilvl w:val="0"/>
          <w:numId w:val="12"/>
        </w:numPr>
        <w:tabs>
          <w:tab w:val="clear" w:pos="851"/>
          <w:tab w:val="left" w:pos="709"/>
        </w:tabs>
        <w:spacing w:before="0" w:after="120"/>
      </w:pPr>
      <w:r w:rsidRPr="00B1477F">
        <w:t xml:space="preserve">PN-EN  </w:t>
      </w:r>
      <w:r w:rsidRPr="00B1477F">
        <w:tab/>
        <w:t>Wykonawstwo specjalnych robót geotechnicznych. Kotwy gruntowe.</w:t>
      </w:r>
    </w:p>
    <w:p w:rsidR="00DF0BA4" w:rsidRPr="00B1477F" w:rsidRDefault="00DF0BA4" w:rsidP="00656ABC">
      <w:pPr>
        <w:pStyle w:val="NormalIndent"/>
        <w:numPr>
          <w:ilvl w:val="0"/>
          <w:numId w:val="12"/>
        </w:numPr>
        <w:tabs>
          <w:tab w:val="clear" w:pos="851"/>
          <w:tab w:val="left" w:pos="709"/>
        </w:tabs>
        <w:spacing w:before="0" w:after="120"/>
      </w:pPr>
      <w:r w:rsidRPr="00B1477F">
        <w:t>PN-EN 12063:2001</w:t>
      </w:r>
      <w:r w:rsidRPr="00B1477F">
        <w:tab/>
        <w:t>Wykonawstwo specjalnych robót geotechnicznych. Ścianki szczelne.</w:t>
      </w:r>
    </w:p>
    <w:p w:rsidR="00DF0BA4" w:rsidRPr="00B1477F" w:rsidRDefault="00DF0BA4" w:rsidP="00656ABC">
      <w:pPr>
        <w:pStyle w:val="NormalIndent"/>
        <w:numPr>
          <w:ilvl w:val="0"/>
          <w:numId w:val="12"/>
        </w:numPr>
        <w:tabs>
          <w:tab w:val="clear" w:pos="851"/>
          <w:tab w:val="left" w:pos="709"/>
        </w:tabs>
        <w:spacing w:before="0" w:after="120"/>
      </w:pPr>
      <w:r w:rsidRPr="00B1477F">
        <w:t xml:space="preserve">PN-EN 12715:2003 </w:t>
      </w:r>
      <w:r w:rsidRPr="00B1477F">
        <w:tab/>
        <w:t>Wykonawstwo specjalnych robót geotechnicznych. Iniekcja.</w:t>
      </w:r>
    </w:p>
    <w:p w:rsidR="00DF0BA4" w:rsidRPr="00B1477F" w:rsidRDefault="00DF0BA4" w:rsidP="00656ABC">
      <w:pPr>
        <w:pStyle w:val="NormalIndent"/>
        <w:numPr>
          <w:ilvl w:val="0"/>
          <w:numId w:val="12"/>
        </w:numPr>
        <w:tabs>
          <w:tab w:val="clear" w:pos="851"/>
          <w:tab w:val="left" w:pos="709"/>
        </w:tabs>
        <w:spacing w:before="0" w:after="120"/>
      </w:pPr>
      <w:r w:rsidRPr="00B1477F">
        <w:t>PN-EN 12716:2002</w:t>
      </w:r>
      <w:r w:rsidRPr="00B1477F">
        <w:tab/>
        <w:t>Wykonawstwo specjalnych robót geotechnicznych. Iniekcja strumieniowa. Zastępuje PN-EN 12716:2002 (U)</w:t>
      </w:r>
    </w:p>
    <w:p w:rsidR="00DF0BA4" w:rsidRDefault="00DF0BA4" w:rsidP="00180008">
      <w:pPr>
        <w:pStyle w:val="NormalIndent"/>
      </w:pPr>
      <w:r w:rsidRPr="002C1881">
        <w:br w:type="page"/>
      </w:r>
    </w:p>
    <w:p w:rsidR="00DF0BA4" w:rsidRPr="006F5693" w:rsidRDefault="00DF0BA4" w:rsidP="00180008">
      <w:pPr>
        <w:pStyle w:val="Heading1"/>
        <w:numPr>
          <w:ilvl w:val="0"/>
          <w:numId w:val="0"/>
        </w:numPr>
        <w:jc w:val="center"/>
        <w:rPr>
          <w:sz w:val="32"/>
        </w:rPr>
      </w:pPr>
      <w:bookmarkStart w:id="592" w:name="_Toc452365977"/>
      <w:r w:rsidRPr="006F5693">
        <w:rPr>
          <w:sz w:val="32"/>
        </w:rPr>
        <w:t>ST 0</w:t>
      </w:r>
      <w:r>
        <w:rPr>
          <w:sz w:val="32"/>
        </w:rPr>
        <w:t>2</w:t>
      </w:r>
      <w:r w:rsidRPr="006F5693">
        <w:rPr>
          <w:sz w:val="32"/>
        </w:rPr>
        <w:t xml:space="preserve"> – ROBOTY </w:t>
      </w:r>
      <w:r>
        <w:rPr>
          <w:sz w:val="32"/>
        </w:rPr>
        <w:t>MONTAŻOWE</w:t>
      </w:r>
      <w:bookmarkEnd w:id="592"/>
    </w:p>
    <w:p w:rsidR="00DF0BA4" w:rsidRPr="00C232DD" w:rsidRDefault="00DF0BA4" w:rsidP="00C232DD">
      <w:pPr>
        <w:pStyle w:val="Heading1"/>
      </w:pPr>
      <w:bookmarkStart w:id="593" w:name="_Toc452365978"/>
      <w:r w:rsidRPr="00C232DD">
        <w:t>Informacje ogólne</w:t>
      </w:r>
      <w:bookmarkEnd w:id="593"/>
    </w:p>
    <w:p w:rsidR="00DF0BA4" w:rsidRPr="00C232DD" w:rsidRDefault="00DF0BA4" w:rsidP="00C232DD">
      <w:pPr>
        <w:pStyle w:val="Heading2"/>
      </w:pPr>
      <w:bookmarkStart w:id="594" w:name="_Toc452365979"/>
      <w:r w:rsidRPr="00C232DD">
        <w:t>Przedmiot opracowania</w:t>
      </w:r>
      <w:bookmarkEnd w:id="594"/>
    </w:p>
    <w:p w:rsidR="00DF0BA4" w:rsidRPr="00C232DD" w:rsidRDefault="00DF0BA4" w:rsidP="00C232DD">
      <w:pPr>
        <w:pStyle w:val="NormalIndent"/>
      </w:pPr>
      <w:r w:rsidRPr="00C232DD">
        <w:rPr>
          <w:rFonts w:cs="Arial"/>
        </w:rPr>
        <w:t>Przedmiotem niniejszej specyfikacji są wymagania dotyczące wykonania i odbioru robót w zakresie sieci wodociągowej</w:t>
      </w:r>
      <w:r w:rsidRPr="00DE5675">
        <w:rPr>
          <w:rFonts w:cs="Arial"/>
        </w:rPr>
        <w:t xml:space="preserve"> </w:t>
      </w:r>
      <w:r>
        <w:rPr>
          <w:rFonts w:cs="Arial"/>
        </w:rPr>
        <w:t xml:space="preserve">dla inwestycji pn. </w:t>
      </w:r>
      <w:r w:rsidRPr="00DE5675">
        <w:rPr>
          <w:b/>
        </w:rPr>
        <w:t>„</w:t>
      </w:r>
      <w:r>
        <w:rPr>
          <w:b/>
        </w:rPr>
        <w:t>Budowa sieci wodociągowej w ul. Łukasińskiego”.</w:t>
      </w:r>
    </w:p>
    <w:p w:rsidR="00DF0BA4" w:rsidRPr="00C232DD" w:rsidRDefault="00DF0BA4" w:rsidP="00C232DD">
      <w:pPr>
        <w:pStyle w:val="Heading2"/>
      </w:pPr>
      <w:bookmarkStart w:id="595" w:name="_Toc452365980"/>
      <w:r w:rsidRPr="00C232DD">
        <w:t>Zakres robót</w:t>
      </w:r>
      <w:bookmarkEnd w:id="595"/>
    </w:p>
    <w:p w:rsidR="00DF0BA4" w:rsidRPr="00C232DD" w:rsidRDefault="00DF0BA4" w:rsidP="00C232DD">
      <w:pPr>
        <w:pStyle w:val="NormalIndent"/>
      </w:pPr>
      <w:r w:rsidRPr="00C232DD">
        <w:t>Zakres niniejszych ST obejmuje wykonanie wszelkiego rodzaju robót związanych z siecią wodociągową.</w:t>
      </w:r>
    </w:p>
    <w:p w:rsidR="00DF0BA4" w:rsidRPr="00C232DD" w:rsidRDefault="00DF0BA4" w:rsidP="00C232DD">
      <w:pPr>
        <w:pStyle w:val="Heading1"/>
      </w:pPr>
      <w:bookmarkStart w:id="596" w:name="_Toc452365981"/>
      <w:r w:rsidRPr="00C232DD">
        <w:t>Materiały</w:t>
      </w:r>
      <w:bookmarkEnd w:id="596"/>
    </w:p>
    <w:p w:rsidR="00DF0BA4" w:rsidRPr="00C232DD" w:rsidRDefault="00DF0BA4" w:rsidP="00C232DD">
      <w:pPr>
        <w:pStyle w:val="Heading2"/>
      </w:pPr>
      <w:bookmarkStart w:id="597" w:name="_Toc452365982"/>
      <w:r w:rsidRPr="00C232DD">
        <w:t>Ogólne wymagania dla materiałów</w:t>
      </w:r>
      <w:bookmarkEnd w:id="597"/>
    </w:p>
    <w:p w:rsidR="00DF0BA4" w:rsidRPr="00C232DD" w:rsidRDefault="00DF0BA4" w:rsidP="00C232DD">
      <w:pPr>
        <w:pStyle w:val="NormalIndent"/>
      </w:pPr>
      <w:r w:rsidRPr="00C232DD">
        <w:t>Ogólne wymagania dotyczące materiałów podano w ST-00 „Wymagania ogólne”.</w:t>
      </w:r>
    </w:p>
    <w:p w:rsidR="00DF0BA4" w:rsidRPr="00C232DD" w:rsidRDefault="00DF0BA4" w:rsidP="00C232DD">
      <w:pPr>
        <w:pStyle w:val="NormalIndent"/>
      </w:pPr>
      <w:r w:rsidRPr="00C232DD">
        <w:t>Wszystkie materiały przewidywane do wbudowania będą zgodne z postanowieniami kontraktu i będą zatwierdzane przez Inspektora Nadzoru. W oznaczonym czasie przed wbudowaniem wykonawca przedstawi szczegółowe informacje dotyczące źródła wytwarzania i wydobywania materiałów oraz odpowiednie świadectwa badań, dokumenty dopuszczenia do obrotu i stosowania w budownictwie i próbki do zatwierdzenia Inspektorowi Nadzoru.</w:t>
      </w:r>
    </w:p>
    <w:p w:rsidR="00DF0BA4" w:rsidRPr="00C232DD" w:rsidRDefault="00DF0BA4" w:rsidP="00C232DD">
      <w:pPr>
        <w:pStyle w:val="NormalIndent"/>
      </w:pPr>
      <w:r w:rsidRPr="00C232DD">
        <w:t>Wykonawca ponosi odpowiedzialność za spełnienie wymagań ilościowych i jakościowych materiałów dostarczanych na teren budowy oraz za ich właściwe składowanie i wbudowanie.</w:t>
      </w:r>
    </w:p>
    <w:p w:rsidR="00DF0BA4" w:rsidRPr="00C232DD" w:rsidRDefault="00DF0BA4" w:rsidP="00C232DD">
      <w:pPr>
        <w:pStyle w:val="NormalIndent"/>
      </w:pPr>
      <w:r w:rsidRPr="00C232DD">
        <w:t>Dostarczone materiały na budowę należy sprawdzić pod względem kompletności i zgodności z danymi technicznymi wytwórcy (prowadzenie oględzin stanu materiałów: pęknięcia, ubytki, zgniecenia). Materiały uszkodzone nie nadają się do montażu.</w:t>
      </w:r>
    </w:p>
    <w:p w:rsidR="00DF0BA4" w:rsidRPr="00C232DD" w:rsidRDefault="00DF0BA4" w:rsidP="00C232DD">
      <w:pPr>
        <w:pStyle w:val="Heading2"/>
      </w:pPr>
      <w:bookmarkStart w:id="598" w:name="_Toc452365983"/>
      <w:r w:rsidRPr="00C232DD">
        <w:t>Stosowane materiały</w:t>
      </w:r>
      <w:bookmarkEnd w:id="598"/>
    </w:p>
    <w:p w:rsidR="00DF0BA4" w:rsidRPr="00C232DD" w:rsidRDefault="00DF0BA4" w:rsidP="00C232DD">
      <w:pPr>
        <w:pStyle w:val="NormalIndent"/>
        <w:rPr>
          <w:rFonts w:cs="Arial"/>
          <w:b/>
        </w:rPr>
      </w:pPr>
      <w:r>
        <w:rPr>
          <w:rFonts w:cs="Arial"/>
          <w:b/>
        </w:rPr>
        <w:t>Rurociąg</w:t>
      </w:r>
      <w:r w:rsidRPr="00C232DD">
        <w:rPr>
          <w:rFonts w:cs="Arial"/>
          <w:b/>
        </w:rPr>
        <w:t xml:space="preserve"> wodociągow</w:t>
      </w:r>
      <w:r>
        <w:rPr>
          <w:rFonts w:cs="Arial"/>
          <w:b/>
        </w:rPr>
        <w:t>y</w:t>
      </w:r>
    </w:p>
    <w:p w:rsidR="00DF0BA4" w:rsidRPr="00331E4A" w:rsidRDefault="00DF0BA4" w:rsidP="00D74CE7">
      <w:pPr>
        <w:pStyle w:val="Domylnie"/>
        <w:tabs>
          <w:tab w:val="left" w:pos="582"/>
        </w:tabs>
        <w:spacing w:before="0" w:after="0" w:line="240" w:lineRule="auto"/>
        <w:ind w:left="851"/>
        <w:rPr>
          <w:rFonts w:ascii="Arial" w:hAnsi="Arial" w:cs="Arial"/>
          <w:iCs/>
          <w:color w:val="auto"/>
          <w:sz w:val="22"/>
          <w:szCs w:val="22"/>
        </w:rPr>
      </w:pPr>
      <w:r w:rsidRPr="00331E4A">
        <w:rPr>
          <w:rFonts w:ascii="Arial" w:hAnsi="Arial" w:cs="Arial"/>
          <w:b/>
          <w:color w:val="auto"/>
          <w:sz w:val="22"/>
          <w:szCs w:val="22"/>
        </w:rPr>
        <w:t xml:space="preserve">Sieć wodociągową w wykopie otwartym </w:t>
      </w:r>
      <w:r w:rsidRPr="00331E4A">
        <w:rPr>
          <w:rFonts w:ascii="Arial" w:hAnsi="Arial" w:cs="Arial"/>
          <w:color w:val="auto"/>
          <w:sz w:val="22"/>
          <w:szCs w:val="22"/>
        </w:rPr>
        <w:t>należy wykonać z rur z żeliwa sferoidalnego Dz</w:t>
      </w:r>
      <w:r w:rsidRPr="00331E4A">
        <w:rPr>
          <w:rFonts w:ascii="Arial" w:hAnsi="Arial" w:cs="Arial"/>
          <w:iCs/>
          <w:color w:val="auto"/>
          <w:sz w:val="22"/>
          <w:szCs w:val="22"/>
        </w:rPr>
        <w:t>90÷160 (DN80÷150) klasa min. C25 o połączeniach kielichowych blokowanych realizowane w oparciu o uszczelkę z gumy elastomerowej EPDM wyposażoną we wkładki pazurowe uniemożliwiające samoczynne rozłączenie rur w stanie zmontowanym i dające możliwość odchylenia kątowego do min. 5º, przy zachowaniu pełnej szczelności przy ciśnieniu roboczym min.16</w:t>
      </w:r>
      <w:r>
        <w:rPr>
          <w:rFonts w:ascii="Arial" w:hAnsi="Arial" w:cs="Arial"/>
          <w:iCs/>
          <w:color w:val="auto"/>
          <w:sz w:val="22"/>
          <w:szCs w:val="22"/>
        </w:rPr>
        <w:t xml:space="preserve"> bar</w:t>
      </w:r>
      <w:r w:rsidRPr="00331E4A">
        <w:rPr>
          <w:rFonts w:ascii="Arial" w:hAnsi="Arial" w:cs="Arial"/>
          <w:iCs/>
          <w:color w:val="auto"/>
          <w:sz w:val="22"/>
          <w:szCs w:val="22"/>
        </w:rPr>
        <w:t>. Dopuszcza się zastosowanie połączeń kielichowych nieblokowanych poza strefą blokowania określoną przez producenta rur na schematach montażowych lub na profilach uzgodnione w ZWiK Szczecin.</w:t>
      </w:r>
    </w:p>
    <w:p w:rsidR="00DF0BA4" w:rsidRDefault="00DF0BA4" w:rsidP="00D74CE7">
      <w:pPr>
        <w:pStyle w:val="Domylnie"/>
        <w:tabs>
          <w:tab w:val="left" w:pos="582"/>
        </w:tabs>
        <w:spacing w:before="0" w:after="0" w:line="240" w:lineRule="auto"/>
        <w:ind w:left="851"/>
        <w:rPr>
          <w:rFonts w:ascii="Arial" w:hAnsi="Arial" w:cs="Arial"/>
          <w:b/>
          <w:color w:val="auto"/>
          <w:sz w:val="22"/>
          <w:szCs w:val="22"/>
        </w:rPr>
      </w:pPr>
    </w:p>
    <w:p w:rsidR="00DF0BA4" w:rsidRPr="00331E4A" w:rsidRDefault="00DF0BA4" w:rsidP="00D74CE7">
      <w:pPr>
        <w:pStyle w:val="Domylnie"/>
        <w:tabs>
          <w:tab w:val="left" w:pos="582"/>
        </w:tabs>
        <w:spacing w:before="0" w:after="0" w:line="240" w:lineRule="auto"/>
        <w:ind w:left="851"/>
        <w:rPr>
          <w:rFonts w:ascii="Arial" w:hAnsi="Arial" w:cs="Arial"/>
          <w:iCs/>
          <w:color w:val="auto"/>
          <w:sz w:val="22"/>
          <w:szCs w:val="22"/>
        </w:rPr>
      </w:pPr>
      <w:r w:rsidRPr="00331E4A">
        <w:rPr>
          <w:rFonts w:ascii="Arial" w:hAnsi="Arial" w:cs="Arial"/>
          <w:b/>
          <w:color w:val="auto"/>
          <w:sz w:val="22"/>
          <w:szCs w:val="22"/>
        </w:rPr>
        <w:t xml:space="preserve">Sieć wodociągową bezwykopowo (metodą przewiertu horyzontalnego HDD) </w:t>
      </w:r>
      <w:r w:rsidRPr="00331E4A">
        <w:rPr>
          <w:rFonts w:ascii="Arial" w:hAnsi="Arial" w:cs="Arial"/>
          <w:color w:val="auto"/>
          <w:sz w:val="22"/>
          <w:szCs w:val="22"/>
        </w:rPr>
        <w:t xml:space="preserve">należy wykonać z rur z żeliwa sferoidalnego </w:t>
      </w:r>
      <w:r w:rsidRPr="00331E4A">
        <w:rPr>
          <w:rFonts w:ascii="Arial" w:hAnsi="Arial" w:cs="Arial"/>
          <w:iCs/>
          <w:color w:val="auto"/>
          <w:sz w:val="22"/>
          <w:szCs w:val="22"/>
        </w:rPr>
        <w:t>DN100÷150 klasa min. C64 o połączeniach kielichowych blokowanych z uszczelką gumową z EPDM oraz systemem blokującym opartym na zatrzasku z zastosowaniem napawanego garbu na trzonie rury i pierścienia blokującego, z możliwym odchyleniem kątowym na kielichach: do min. 3º, przy zachowaniu pełnej szczelności przy ciśnieniu roboczym min.60 bar (np. Universal Standard Ve, Universal TIS-K). Rury te muszą być dedykowane do tej technologii.</w:t>
      </w:r>
    </w:p>
    <w:p w:rsidR="00DF0BA4" w:rsidRPr="00331E4A" w:rsidRDefault="00DF0BA4" w:rsidP="00D74CE7">
      <w:pPr>
        <w:pStyle w:val="Domylnie"/>
        <w:tabs>
          <w:tab w:val="left" w:pos="582"/>
        </w:tabs>
        <w:spacing w:before="0" w:after="0" w:line="240" w:lineRule="auto"/>
        <w:ind w:left="851"/>
        <w:rPr>
          <w:rFonts w:ascii="Arial" w:hAnsi="Arial" w:cs="Arial"/>
          <w:iCs/>
          <w:color w:val="auto"/>
          <w:sz w:val="22"/>
          <w:szCs w:val="22"/>
        </w:rPr>
      </w:pPr>
    </w:p>
    <w:p w:rsidR="00DF0BA4" w:rsidRPr="00331E4A" w:rsidRDefault="00DF0BA4" w:rsidP="00D74CE7">
      <w:pPr>
        <w:pStyle w:val="Domylnie"/>
        <w:tabs>
          <w:tab w:val="left" w:pos="582"/>
        </w:tabs>
        <w:spacing w:before="0" w:after="0" w:line="240" w:lineRule="auto"/>
        <w:ind w:left="851"/>
        <w:rPr>
          <w:rFonts w:ascii="Arial" w:hAnsi="Arial" w:cs="Arial"/>
          <w:color w:val="auto"/>
          <w:sz w:val="22"/>
          <w:szCs w:val="22"/>
        </w:rPr>
      </w:pPr>
      <w:r w:rsidRPr="00331E4A">
        <w:rPr>
          <w:rFonts w:ascii="Arial" w:hAnsi="Arial" w:cs="Arial"/>
          <w:iCs/>
          <w:color w:val="auto"/>
          <w:sz w:val="22"/>
          <w:szCs w:val="22"/>
        </w:rPr>
        <w:t>Z powodu kluczowej funkcji, wszystkie uszczelki powinny być zgodne z normą PN-EN 681-1: 2002 i posiadać ocechowanie zgodne z tą normą tzn.: znak identyfikacyjny producenta, nazwę złącza, wymiar nominalny, typ zastosowania, kategorię twardości, typ polimeru (np. EPDM), numer normy - EN 681-1, kwartał i rok produkcji. Oznaczenia te powinny być umieszczone trwale w materiale uszczelki.</w:t>
      </w:r>
    </w:p>
    <w:p w:rsidR="00DF0BA4" w:rsidRPr="00331E4A" w:rsidRDefault="00DF0BA4" w:rsidP="00D74CE7">
      <w:pPr>
        <w:pStyle w:val="Domylnie"/>
        <w:tabs>
          <w:tab w:val="left" w:pos="582"/>
        </w:tabs>
        <w:spacing w:before="0" w:after="0" w:line="240" w:lineRule="auto"/>
        <w:ind w:left="851"/>
        <w:rPr>
          <w:rFonts w:ascii="Arial" w:hAnsi="Arial" w:cs="Arial"/>
          <w:iCs/>
          <w:color w:val="auto"/>
          <w:sz w:val="22"/>
          <w:szCs w:val="22"/>
        </w:rPr>
      </w:pPr>
    </w:p>
    <w:p w:rsidR="00DF0BA4" w:rsidRPr="00331E4A" w:rsidRDefault="00DF0BA4" w:rsidP="00D74CE7">
      <w:pPr>
        <w:pStyle w:val="Domylnie"/>
        <w:tabs>
          <w:tab w:val="left" w:pos="582"/>
        </w:tabs>
        <w:spacing w:before="0" w:after="0" w:line="240" w:lineRule="auto"/>
        <w:ind w:left="851"/>
        <w:rPr>
          <w:rFonts w:ascii="Arial" w:hAnsi="Arial" w:cs="Arial"/>
          <w:iCs/>
          <w:color w:val="auto"/>
          <w:sz w:val="22"/>
          <w:szCs w:val="22"/>
        </w:rPr>
      </w:pPr>
      <w:r w:rsidRPr="00331E4A">
        <w:rPr>
          <w:rFonts w:ascii="Arial" w:hAnsi="Arial" w:cs="Arial"/>
          <w:iCs/>
          <w:color w:val="auto"/>
          <w:sz w:val="22"/>
          <w:szCs w:val="22"/>
        </w:rPr>
        <w:t>Długość nominalna rur: 6 m. Tolerancja na długości dla wszystkich średnic: +/- 10 mm. Z ogólnej ilości rur dopuszcza się dostarczenie do 10% w odcinkach krótszych od nominalnej o 0,5 ÷ 3 m. (wg PN-EN 545). Uwaga! Rury można ciąć do 2/3 długości licząc od bosego końca rury. Rury powyżej DN300 muszą być kalibrowane.</w:t>
      </w:r>
    </w:p>
    <w:p w:rsidR="00DF0BA4" w:rsidRPr="00331E4A" w:rsidRDefault="00DF0BA4" w:rsidP="00D74CE7">
      <w:pPr>
        <w:pStyle w:val="Domylnie"/>
        <w:tabs>
          <w:tab w:val="left" w:pos="582"/>
        </w:tabs>
        <w:spacing w:before="0" w:after="0" w:line="240" w:lineRule="auto"/>
        <w:ind w:left="851"/>
        <w:rPr>
          <w:rFonts w:ascii="Arial" w:hAnsi="Arial" w:cs="Arial"/>
          <w:iCs/>
          <w:color w:val="auto"/>
          <w:sz w:val="22"/>
          <w:szCs w:val="22"/>
          <w:u w:val="single"/>
        </w:rPr>
      </w:pPr>
    </w:p>
    <w:p w:rsidR="00DF0BA4" w:rsidRDefault="00DF0BA4" w:rsidP="00D74CE7">
      <w:pPr>
        <w:pStyle w:val="Domylnie"/>
        <w:tabs>
          <w:tab w:val="left" w:pos="582"/>
        </w:tabs>
        <w:spacing w:before="0" w:after="0" w:line="240" w:lineRule="auto"/>
        <w:ind w:left="851"/>
        <w:rPr>
          <w:rFonts w:ascii="Arial" w:hAnsi="Arial" w:cs="Arial"/>
          <w:color w:val="auto"/>
          <w:sz w:val="22"/>
          <w:szCs w:val="22"/>
        </w:rPr>
      </w:pPr>
      <w:r w:rsidRPr="00331E4A">
        <w:rPr>
          <w:rFonts w:ascii="Arial" w:hAnsi="Arial" w:cs="Arial"/>
          <w:iCs/>
          <w:color w:val="auto"/>
          <w:sz w:val="22"/>
          <w:szCs w:val="22"/>
          <w:u w:val="single"/>
        </w:rPr>
        <w:t>Wewnętrzna wykładzina rur</w:t>
      </w:r>
      <w:r w:rsidRPr="00331E4A">
        <w:rPr>
          <w:rFonts w:ascii="Arial" w:hAnsi="Arial" w:cs="Arial"/>
          <w:iCs/>
          <w:color w:val="auto"/>
          <w:sz w:val="22"/>
          <w:szCs w:val="22"/>
        </w:rPr>
        <w:t xml:space="preserve"> </w:t>
      </w:r>
      <w:r w:rsidRPr="00331E4A">
        <w:rPr>
          <w:rFonts w:ascii="Arial" w:hAnsi="Arial" w:cs="Arial"/>
          <w:color w:val="auto"/>
          <w:sz w:val="22"/>
          <w:szCs w:val="22"/>
        </w:rPr>
        <w:t xml:space="preserve">Dz </w:t>
      </w:r>
      <w:r w:rsidRPr="00331E4A">
        <w:rPr>
          <w:rFonts w:ascii="Arial" w:hAnsi="Arial" w:cs="Arial"/>
          <w:iCs/>
          <w:color w:val="auto"/>
          <w:sz w:val="22"/>
          <w:szCs w:val="22"/>
        </w:rPr>
        <w:t>90÷160 z tworzywa termoplastycznego nałożona fabrycznie na całej długości rury wraz z kielichem, o grubości minimum 300µm. Dla rur przewiertowych wykładzina cementowa, według PN-EN 545: 2010. Dla tej wykładziny wymaga się cynkowanie wewnątrz kielichów. Do wytworzenia wykładziny cementowej wymaga się zastosowania wody pitnej, co powinno być potwierdzone certyfikatem wydanym przez niezależną akredytowaną jednostkę certyfikującą. Dopuszcza się również wykładzinę poliuretanową z kielichami cynkowanymi od wewnątrz.</w:t>
      </w:r>
      <w:r w:rsidRPr="00331E4A">
        <w:rPr>
          <w:rFonts w:ascii="Arial" w:hAnsi="Arial" w:cs="Arial"/>
          <w:color w:val="auto"/>
          <w:sz w:val="22"/>
          <w:szCs w:val="22"/>
        </w:rPr>
        <w:t xml:space="preserve"> </w:t>
      </w:r>
    </w:p>
    <w:p w:rsidR="00DF0BA4" w:rsidRPr="00331E4A" w:rsidRDefault="00DF0BA4" w:rsidP="00D74CE7">
      <w:pPr>
        <w:pStyle w:val="Domylnie"/>
        <w:tabs>
          <w:tab w:val="left" w:pos="582"/>
        </w:tabs>
        <w:spacing w:before="0" w:after="0" w:line="240" w:lineRule="auto"/>
        <w:ind w:left="851"/>
        <w:rPr>
          <w:rFonts w:ascii="Arial" w:hAnsi="Arial" w:cs="Arial"/>
          <w:color w:val="auto"/>
          <w:sz w:val="22"/>
          <w:szCs w:val="22"/>
        </w:rPr>
      </w:pPr>
    </w:p>
    <w:p w:rsidR="00DF0BA4" w:rsidRPr="00331E4A" w:rsidRDefault="00DF0BA4" w:rsidP="00D74CE7">
      <w:pPr>
        <w:pStyle w:val="Domylnie"/>
        <w:tabs>
          <w:tab w:val="left" w:pos="582"/>
        </w:tabs>
        <w:spacing w:before="0" w:after="0" w:line="240" w:lineRule="auto"/>
        <w:ind w:left="851"/>
        <w:rPr>
          <w:rFonts w:ascii="Arial" w:hAnsi="Arial" w:cs="Arial"/>
          <w:iCs/>
          <w:color w:val="auto"/>
          <w:sz w:val="22"/>
          <w:szCs w:val="22"/>
        </w:rPr>
      </w:pPr>
      <w:r w:rsidRPr="00331E4A">
        <w:rPr>
          <w:rFonts w:ascii="Arial" w:hAnsi="Arial" w:cs="Arial"/>
          <w:iCs/>
          <w:color w:val="auto"/>
          <w:sz w:val="22"/>
          <w:szCs w:val="22"/>
          <w:u w:val="single"/>
        </w:rPr>
        <w:t>Zewnętrzna powierzchnia rur</w:t>
      </w:r>
      <w:r w:rsidRPr="00331E4A">
        <w:rPr>
          <w:rFonts w:ascii="Arial" w:hAnsi="Arial" w:cs="Arial"/>
          <w:iCs/>
          <w:color w:val="auto"/>
          <w:sz w:val="22"/>
          <w:szCs w:val="22"/>
        </w:rPr>
        <w:t xml:space="preserve"> pokryta aktywną warstwą stopu cynku z glinem Zn-Al z (lub bez) domieszką miedzi Cu, nakładanego w łuku elektrycznym z drutu stopowego (metoda plazmowa), o gramaturze minimum 400 g/m</w:t>
      </w:r>
      <w:r w:rsidRPr="00331E4A">
        <w:rPr>
          <w:rFonts w:ascii="Arial" w:hAnsi="Arial" w:cs="Arial"/>
          <w:iCs/>
          <w:color w:val="auto"/>
          <w:sz w:val="22"/>
          <w:szCs w:val="22"/>
          <w:vertAlign w:val="superscript"/>
        </w:rPr>
        <w:t>2</w:t>
      </w:r>
      <w:r w:rsidRPr="00331E4A">
        <w:rPr>
          <w:rFonts w:ascii="Arial" w:hAnsi="Arial" w:cs="Arial"/>
          <w:iCs/>
          <w:color w:val="auto"/>
          <w:sz w:val="22"/>
          <w:szCs w:val="22"/>
        </w:rPr>
        <w:t>, wg PN-EN 545:2010. Warstwę wykończeniową stanowi powłoka półprzepuszczalna z lakieru akrylowego lub epoksydowego o grubości minimum 80 µm. Dla rur przewiertowych wymaga się aktywnej warstwy cynku, nakładanego w łuku elektrycznym z drutu stopowego (metoda plazmowa), o gramaturze minimum 200 g/m</w:t>
      </w:r>
      <w:r w:rsidRPr="00331E4A">
        <w:rPr>
          <w:rFonts w:ascii="Arial" w:hAnsi="Arial" w:cs="Arial"/>
          <w:iCs/>
          <w:color w:val="auto"/>
          <w:sz w:val="22"/>
          <w:szCs w:val="22"/>
          <w:vertAlign w:val="superscript"/>
        </w:rPr>
        <w:t>2</w:t>
      </w:r>
      <w:r w:rsidRPr="00331E4A">
        <w:rPr>
          <w:rFonts w:ascii="Arial" w:hAnsi="Arial" w:cs="Arial"/>
          <w:iCs/>
          <w:color w:val="auto"/>
          <w:sz w:val="22"/>
          <w:szCs w:val="22"/>
        </w:rPr>
        <w:t>, wg PN-EN 545:2010. Warstwę wykończeniową trzonu rury stanowi otulina betonowa o grubości 5,0 mm, wzmocniona modyfikowanym włóknem polimerowym (wg PN-EN 15542) z pokryciem epoksydowym 100 µm lub powłoka z ekstrudowanego polietylenu o grubości min. 2 mm (wg PN-EN 14628). Bosy koniec rury pokryty lakierem epoksydowym. Złącze kielichowe zabezpieczone opaską termokurczliwą i stożkiem blaszanym.</w:t>
      </w:r>
    </w:p>
    <w:p w:rsidR="00DF0BA4" w:rsidRPr="00331E4A" w:rsidRDefault="00DF0BA4" w:rsidP="00D74CE7">
      <w:pPr>
        <w:pStyle w:val="Domylnie"/>
        <w:tabs>
          <w:tab w:val="left" w:pos="582"/>
        </w:tabs>
        <w:spacing w:before="0" w:after="0" w:line="240" w:lineRule="auto"/>
        <w:ind w:left="851"/>
        <w:rPr>
          <w:rFonts w:ascii="Arial" w:hAnsi="Arial" w:cs="Arial"/>
          <w:iCs/>
          <w:color w:val="auto"/>
          <w:sz w:val="22"/>
          <w:szCs w:val="22"/>
        </w:rPr>
      </w:pPr>
    </w:p>
    <w:p w:rsidR="00DF0BA4" w:rsidRPr="00331E4A" w:rsidRDefault="00DF0BA4" w:rsidP="00D74CE7">
      <w:pPr>
        <w:pStyle w:val="Domylnie"/>
        <w:tabs>
          <w:tab w:val="left" w:pos="582"/>
        </w:tabs>
        <w:spacing w:before="0" w:after="0" w:line="240" w:lineRule="auto"/>
        <w:ind w:left="851"/>
        <w:rPr>
          <w:rFonts w:ascii="Arial" w:hAnsi="Arial" w:cs="Arial"/>
          <w:iCs/>
          <w:color w:val="auto"/>
          <w:sz w:val="22"/>
          <w:szCs w:val="22"/>
        </w:rPr>
      </w:pPr>
      <w:r w:rsidRPr="00331E4A">
        <w:rPr>
          <w:rFonts w:ascii="Arial" w:hAnsi="Arial" w:cs="Arial"/>
          <w:iCs/>
          <w:color w:val="auto"/>
          <w:sz w:val="22"/>
          <w:szCs w:val="22"/>
        </w:rPr>
        <w:t>Kształtki kielichowe i kołnierzowe wykonane jako monolityczne odlewy z żeliwa sferoidalnego, przeznaczone do transportu wody pitnej.</w:t>
      </w:r>
    </w:p>
    <w:p w:rsidR="00DF0BA4" w:rsidRPr="00331E4A" w:rsidRDefault="00DF0BA4" w:rsidP="00D74CE7">
      <w:pPr>
        <w:pStyle w:val="Domylnie"/>
        <w:tabs>
          <w:tab w:val="left" w:pos="582"/>
        </w:tabs>
        <w:spacing w:before="0" w:after="0" w:line="240" w:lineRule="auto"/>
        <w:ind w:left="851"/>
        <w:rPr>
          <w:rFonts w:ascii="Arial" w:hAnsi="Arial" w:cs="Arial"/>
          <w:iCs/>
          <w:color w:val="auto"/>
          <w:sz w:val="22"/>
          <w:szCs w:val="22"/>
        </w:rPr>
      </w:pPr>
      <w:r w:rsidRPr="00331E4A">
        <w:rPr>
          <w:rFonts w:ascii="Arial" w:hAnsi="Arial" w:cs="Arial"/>
          <w:iCs/>
          <w:color w:val="auto"/>
          <w:sz w:val="22"/>
          <w:szCs w:val="22"/>
        </w:rPr>
        <w:t>Kształtki kielichowe z połączeniami blokowanymi jak w rurach, oraz na ciśnienie robocze takie same jak dla rur.</w:t>
      </w:r>
    </w:p>
    <w:p w:rsidR="00DF0BA4" w:rsidRPr="00331E4A" w:rsidRDefault="00DF0BA4" w:rsidP="00D74CE7">
      <w:pPr>
        <w:pStyle w:val="Domylnie"/>
        <w:tabs>
          <w:tab w:val="left" w:pos="582"/>
        </w:tabs>
        <w:spacing w:before="0" w:after="0" w:line="240" w:lineRule="auto"/>
        <w:ind w:left="851"/>
        <w:rPr>
          <w:rFonts w:ascii="Arial" w:hAnsi="Arial" w:cs="Arial"/>
          <w:iCs/>
          <w:color w:val="auto"/>
          <w:sz w:val="22"/>
          <w:szCs w:val="22"/>
        </w:rPr>
      </w:pPr>
      <w:r w:rsidRPr="00331E4A">
        <w:rPr>
          <w:rFonts w:ascii="Arial" w:hAnsi="Arial" w:cs="Arial"/>
          <w:iCs/>
          <w:color w:val="auto"/>
          <w:sz w:val="22"/>
          <w:szCs w:val="22"/>
        </w:rPr>
        <w:t>Kołnierze kształtek kołnierzowych i kielichowo-kołnierzowych obrotowe owiercone na ciśnienie PN 10 wg normy PN-EN 1092-2, uszczelniane za pomocą uszczelki płaskiej z EPDM zbrojonej wkładką stalową.</w:t>
      </w:r>
    </w:p>
    <w:p w:rsidR="00DF0BA4" w:rsidRPr="00331E4A" w:rsidRDefault="00DF0BA4" w:rsidP="00D74CE7">
      <w:pPr>
        <w:pStyle w:val="WW-Listanumerowana"/>
        <w:tabs>
          <w:tab w:val="clear" w:pos="360"/>
          <w:tab w:val="left" w:pos="0"/>
        </w:tabs>
        <w:autoSpaceDE w:val="0"/>
        <w:spacing w:line="100" w:lineRule="atLeast"/>
        <w:ind w:left="851"/>
        <w:rPr>
          <w:rFonts w:ascii="Arial" w:hAnsi="Arial" w:cs="Arial"/>
          <w:iCs/>
          <w:color w:val="auto"/>
          <w:sz w:val="22"/>
          <w:szCs w:val="22"/>
        </w:rPr>
      </w:pPr>
      <w:r w:rsidRPr="00331E4A">
        <w:rPr>
          <w:rFonts w:ascii="Arial" w:hAnsi="Arial" w:cs="Arial"/>
          <w:iCs/>
          <w:color w:val="auto"/>
          <w:sz w:val="22"/>
          <w:szCs w:val="22"/>
        </w:rPr>
        <w:t xml:space="preserve">Kształtki pokryte z zewnątrz i wewnątrz warstwą żywicy epoksydowej o grubości min. 70 μm, nakładanej elektrochemicznie w procesie kataforezy lub wzmocnioną warstwą żywicy epoksydowej o grubości min. 250 μm, nakładanej metodą fluidyzacyjną. </w:t>
      </w:r>
    </w:p>
    <w:p w:rsidR="00DF0BA4" w:rsidRPr="00331E4A" w:rsidRDefault="00DF0BA4" w:rsidP="00D74CE7">
      <w:pPr>
        <w:pStyle w:val="WW-Listanumerowana"/>
        <w:tabs>
          <w:tab w:val="left" w:pos="0"/>
        </w:tabs>
        <w:autoSpaceDE w:val="0"/>
        <w:spacing w:line="100" w:lineRule="atLeast"/>
        <w:ind w:left="851"/>
        <w:rPr>
          <w:rFonts w:ascii="Arial" w:hAnsi="Arial" w:cs="Arial"/>
          <w:b/>
          <w:iCs/>
          <w:color w:val="auto"/>
          <w:sz w:val="22"/>
          <w:szCs w:val="22"/>
        </w:rPr>
      </w:pPr>
    </w:p>
    <w:p w:rsidR="00DF0BA4" w:rsidRPr="00331E4A" w:rsidRDefault="00DF0BA4" w:rsidP="00D74CE7">
      <w:pPr>
        <w:pStyle w:val="WW-Listanumerowana"/>
        <w:tabs>
          <w:tab w:val="left" w:pos="0"/>
        </w:tabs>
        <w:autoSpaceDE w:val="0"/>
        <w:spacing w:line="100" w:lineRule="atLeast"/>
        <w:ind w:left="851"/>
        <w:rPr>
          <w:rFonts w:ascii="Arial" w:hAnsi="Arial" w:cs="Arial"/>
          <w:iCs/>
          <w:color w:val="auto"/>
          <w:sz w:val="22"/>
          <w:szCs w:val="22"/>
          <w:u w:val="single"/>
        </w:rPr>
      </w:pPr>
      <w:r w:rsidRPr="00331E4A">
        <w:rPr>
          <w:rFonts w:ascii="Arial" w:hAnsi="Arial" w:cs="Arial"/>
          <w:iCs/>
          <w:color w:val="auto"/>
          <w:sz w:val="22"/>
          <w:szCs w:val="22"/>
          <w:u w:val="single"/>
        </w:rPr>
        <w:t>Jednorodność materiałowa w zakresie projektu:</w:t>
      </w:r>
    </w:p>
    <w:p w:rsidR="00DF0BA4" w:rsidRPr="00331E4A" w:rsidRDefault="00DF0BA4" w:rsidP="00D74CE7">
      <w:pPr>
        <w:pStyle w:val="WW-Listanumerowana"/>
        <w:tabs>
          <w:tab w:val="left" w:pos="0"/>
        </w:tabs>
        <w:autoSpaceDE w:val="0"/>
        <w:spacing w:line="100" w:lineRule="atLeast"/>
        <w:ind w:left="851"/>
        <w:rPr>
          <w:rFonts w:ascii="Arial" w:hAnsi="Arial" w:cs="Arial"/>
          <w:iCs/>
          <w:color w:val="auto"/>
          <w:sz w:val="22"/>
          <w:szCs w:val="22"/>
        </w:rPr>
      </w:pPr>
      <w:r w:rsidRPr="00331E4A">
        <w:rPr>
          <w:rFonts w:ascii="Arial" w:hAnsi="Arial" w:cs="Arial"/>
          <w:iCs/>
          <w:color w:val="auto"/>
          <w:sz w:val="22"/>
          <w:szCs w:val="22"/>
        </w:rPr>
        <w:t>Rury i kształtki do zabudowy w ramach jednego projektu powinny pochodzić od jednego producenta w celu zapewnienia jednakowego zakresu tolerancji dotyczących średnicy zewnętrznej i odpowiedniej współpracy połączeń przy wysokich ciśnieniach.</w:t>
      </w:r>
    </w:p>
    <w:p w:rsidR="00DF0BA4" w:rsidRDefault="00DF0BA4" w:rsidP="00C232DD">
      <w:pPr>
        <w:pStyle w:val="NormalIndent"/>
      </w:pPr>
    </w:p>
    <w:p w:rsidR="00DF0BA4" w:rsidRDefault="00DF0BA4" w:rsidP="00C232DD">
      <w:pPr>
        <w:pStyle w:val="NormalIndent"/>
      </w:pPr>
    </w:p>
    <w:p w:rsidR="00DF0BA4" w:rsidRDefault="00DF0BA4" w:rsidP="00D74CE7">
      <w:pPr>
        <w:pStyle w:val="NormalIndent"/>
        <w:rPr>
          <w:rFonts w:cs="Arial"/>
          <w:b/>
        </w:rPr>
      </w:pPr>
      <w:r w:rsidRPr="00E36AB8">
        <w:rPr>
          <w:rFonts w:cs="Arial"/>
          <w:b/>
        </w:rPr>
        <w:t>Przyłącza wodociągowe:</w:t>
      </w:r>
    </w:p>
    <w:p w:rsidR="00DF0BA4" w:rsidRDefault="00DF0BA4" w:rsidP="00D74CE7">
      <w:pPr>
        <w:pStyle w:val="NormalIndent"/>
      </w:pPr>
      <w:r>
        <w:t>Przyłącza wodociągowe D32 mm z rur P</w:t>
      </w:r>
      <w:r w:rsidRPr="00972DE3">
        <w:t>E100</w:t>
      </w:r>
      <w:r>
        <w:t xml:space="preserve"> RC</w:t>
      </w:r>
      <w:r w:rsidRPr="00972DE3">
        <w:t xml:space="preserve"> na ciśnienie nominalne PN10 bar (1,0 MPa) SDR17 </w:t>
      </w:r>
    </w:p>
    <w:p w:rsidR="00DF0BA4" w:rsidRDefault="00DF0BA4" w:rsidP="00D74CE7">
      <w:pPr>
        <w:pStyle w:val="NormalIndent"/>
      </w:pPr>
    </w:p>
    <w:p w:rsidR="00DF0BA4" w:rsidRPr="00AC1ED9" w:rsidRDefault="00DF0BA4" w:rsidP="00D74CE7">
      <w:pPr>
        <w:pStyle w:val="NormalIndent"/>
        <w:rPr>
          <w:rFonts w:cs="Arial"/>
          <w:b/>
        </w:rPr>
      </w:pPr>
      <w:r w:rsidRPr="00AC1ED9">
        <w:rPr>
          <w:rFonts w:cs="Arial"/>
          <w:b/>
        </w:rPr>
        <w:t xml:space="preserve">Kształtki </w:t>
      </w:r>
    </w:p>
    <w:p w:rsidR="00DF0BA4" w:rsidRDefault="00DF0BA4" w:rsidP="00D74CE7">
      <w:pPr>
        <w:ind w:left="851"/>
        <w:jc w:val="both"/>
        <w:rPr>
          <w:rFonts w:ascii="Arial" w:hAnsi="Arial" w:cs="Arial"/>
          <w:bCs/>
          <w:sz w:val="22"/>
          <w:szCs w:val="22"/>
        </w:rPr>
      </w:pPr>
      <w:r w:rsidRPr="00C647F3">
        <w:rPr>
          <w:rFonts w:ascii="Arial" w:hAnsi="Arial" w:cs="Arial"/>
          <w:bCs/>
          <w:sz w:val="22"/>
          <w:szCs w:val="22"/>
        </w:rPr>
        <w:t>Kształtki kielichowe i kołnierzowe wykonane jako monolityczne odlewy z żeliwa sferoidalnego, przeznaczone do transportu wody pitnej.</w:t>
      </w:r>
    </w:p>
    <w:p w:rsidR="00DF0BA4" w:rsidRDefault="00DF0BA4" w:rsidP="00D74CE7">
      <w:pPr>
        <w:ind w:left="851"/>
        <w:jc w:val="both"/>
        <w:rPr>
          <w:rFonts w:ascii="Arial" w:hAnsi="Arial" w:cs="Arial"/>
          <w:bCs/>
          <w:sz w:val="22"/>
          <w:szCs w:val="22"/>
        </w:rPr>
      </w:pPr>
      <w:r w:rsidRPr="00150569">
        <w:rPr>
          <w:rFonts w:ascii="Arial" w:hAnsi="Arial" w:cs="Arial"/>
          <w:bCs/>
          <w:sz w:val="22"/>
          <w:szCs w:val="22"/>
        </w:rPr>
        <w:t>Kształtki kielichowe z żeliwa sferoidalnego blokowane (z uszczelką blokującą) przeznaczone do transportu wody pitnej, z połączeniami blokowanymi z kielichem jednokomorowym przystosowanym do połączeń wsuwanych blokowanych z uszczelką gumową z EPDM wyposażoną w elementy kotwiące, z możliwym odchyleniem kątowym na kielichach do 6°.</w:t>
      </w:r>
    </w:p>
    <w:p w:rsidR="00DF0BA4" w:rsidRPr="00150569" w:rsidRDefault="00DF0BA4" w:rsidP="00D74CE7">
      <w:pPr>
        <w:ind w:left="851"/>
        <w:jc w:val="both"/>
        <w:rPr>
          <w:rFonts w:ascii="Arial" w:hAnsi="Arial" w:cs="Arial"/>
          <w:bCs/>
          <w:sz w:val="22"/>
          <w:szCs w:val="22"/>
        </w:rPr>
      </w:pPr>
      <w:r w:rsidRPr="00150569">
        <w:rPr>
          <w:rFonts w:ascii="Arial" w:hAnsi="Arial" w:cs="Arial"/>
          <w:bCs/>
          <w:sz w:val="22"/>
          <w:szCs w:val="22"/>
        </w:rPr>
        <w:t>Kształtki kołnierzowe uszczelniane za pomocą uszczelki płaskiej z EPDM zbrojonej wkładką stalową z kołnierzami owierconymi na ciśnienie PN 10, PN 16 lub PN 25 bar.</w:t>
      </w:r>
    </w:p>
    <w:p w:rsidR="00DF0BA4" w:rsidRPr="00150569" w:rsidRDefault="00DF0BA4" w:rsidP="00D74CE7">
      <w:pPr>
        <w:ind w:left="851"/>
        <w:jc w:val="both"/>
        <w:rPr>
          <w:rFonts w:ascii="Arial" w:hAnsi="Arial" w:cs="Arial"/>
          <w:bCs/>
          <w:sz w:val="22"/>
          <w:szCs w:val="22"/>
        </w:rPr>
      </w:pPr>
      <w:r w:rsidRPr="00150569">
        <w:rPr>
          <w:rFonts w:ascii="Arial" w:hAnsi="Arial" w:cs="Arial"/>
          <w:bCs/>
          <w:sz w:val="22"/>
          <w:szCs w:val="22"/>
        </w:rPr>
        <w:t>Kształtki pokryte z zewnątrz i wewnątrz warstwą żywicy epoksydowej o grubości min. 70 μm, nakładanej elektrochemicznie w procesie kataforezy lub warstwą żywicy epoksydowej o grubości min. 250 μm, nakładanej metodą fluidyzacyjną (podwyższony standard).</w:t>
      </w:r>
    </w:p>
    <w:p w:rsidR="00DF0BA4" w:rsidRDefault="00DF0BA4" w:rsidP="00D74CE7">
      <w:pPr>
        <w:ind w:left="851"/>
        <w:jc w:val="both"/>
        <w:rPr>
          <w:rFonts w:ascii="Arial" w:hAnsi="Arial" w:cs="Arial"/>
          <w:bCs/>
          <w:sz w:val="22"/>
          <w:szCs w:val="22"/>
        </w:rPr>
      </w:pPr>
    </w:p>
    <w:p w:rsidR="00DF0BA4" w:rsidRPr="00DB51F1" w:rsidRDefault="00DF0BA4" w:rsidP="00D74CE7">
      <w:pPr>
        <w:ind w:left="851"/>
        <w:jc w:val="both"/>
        <w:rPr>
          <w:rFonts w:ascii="Arial" w:hAnsi="Arial" w:cs="Arial"/>
          <w:bCs/>
          <w:i/>
          <w:sz w:val="22"/>
          <w:szCs w:val="22"/>
        </w:rPr>
      </w:pPr>
      <w:r w:rsidRPr="00DB51F1">
        <w:rPr>
          <w:rFonts w:ascii="Arial" w:hAnsi="Arial" w:cs="Arial"/>
          <w:bCs/>
          <w:i/>
          <w:sz w:val="22"/>
          <w:szCs w:val="22"/>
        </w:rPr>
        <w:t>Kształtka łącząca zawór kątowy („nawiertka”) z rurą PE</w:t>
      </w:r>
    </w:p>
    <w:p w:rsidR="00DF0BA4" w:rsidRDefault="00DF0BA4" w:rsidP="00D74CE7">
      <w:pPr>
        <w:ind w:left="851"/>
        <w:jc w:val="both"/>
        <w:rPr>
          <w:rFonts w:ascii="Arial" w:hAnsi="Arial" w:cs="Arial"/>
          <w:bCs/>
          <w:sz w:val="22"/>
          <w:szCs w:val="22"/>
        </w:rPr>
      </w:pPr>
      <w:r w:rsidRPr="00DB51F1">
        <w:rPr>
          <w:rFonts w:ascii="Arial" w:hAnsi="Arial" w:cs="Arial"/>
          <w:bCs/>
          <w:sz w:val="22"/>
          <w:szCs w:val="22"/>
        </w:rPr>
        <w:t>Konstrukcja kształtki winna umożliwiać wykonanie szybkiego połączenia jedynie poprzez wciśnięcie rury do wnętrza kształtki bez odkręcania i dokręcania nakrętki. Montaż nie może wymagać uprzedniego fazowania rury a jedynie prostego jej ucięcia i usunięcia zanieczyszczeń z jej powierzchni i winien się odbywać wyłącznie na wcisk. Demontaż winien się odbywać poprzez odkręcenie nakrętki. Materiał kształtki: kompozyt - poliamid wzmacniany włóknem szklanym ze wzmocnienie gwintów wewnętrznych- taśmą z włókna węglowego. Wymagane oznaczenie głębokości montażu na obudowie kształtki.</w:t>
      </w:r>
    </w:p>
    <w:p w:rsidR="00DF0BA4" w:rsidRDefault="00DF0BA4" w:rsidP="00D74CE7">
      <w:pPr>
        <w:ind w:left="851"/>
        <w:jc w:val="both"/>
        <w:rPr>
          <w:rFonts w:ascii="Arial" w:hAnsi="Arial" w:cs="Arial"/>
          <w:bCs/>
          <w:sz w:val="22"/>
          <w:szCs w:val="22"/>
        </w:rPr>
      </w:pPr>
    </w:p>
    <w:p w:rsidR="00DF0BA4" w:rsidRDefault="00DF0BA4" w:rsidP="00D74CE7">
      <w:pPr>
        <w:pStyle w:val="NormalIndent"/>
        <w:rPr>
          <w:rFonts w:cs="Arial"/>
          <w:b/>
        </w:rPr>
      </w:pPr>
      <w:r w:rsidRPr="00DB51F1">
        <w:rPr>
          <w:rFonts w:cs="Arial"/>
          <w:b/>
        </w:rPr>
        <w:t xml:space="preserve">Hydranty przeciwpożarowe </w:t>
      </w:r>
      <w:r>
        <w:rPr>
          <w:rFonts w:cs="Arial"/>
          <w:b/>
        </w:rPr>
        <w:t>nadziemne</w:t>
      </w:r>
    </w:p>
    <w:p w:rsidR="00DF0BA4" w:rsidRPr="00DB51F1" w:rsidRDefault="00DF0BA4" w:rsidP="00D74CE7">
      <w:pPr>
        <w:pStyle w:val="NormalIndent"/>
        <w:rPr>
          <w:rFonts w:cs="Arial"/>
          <w:b/>
        </w:rPr>
      </w:pPr>
      <w:r w:rsidRPr="00DB51F1">
        <w:rPr>
          <w:rFonts w:cs="Arial"/>
        </w:rPr>
        <w:t>Wymagania ogólne</w:t>
      </w:r>
      <w:r>
        <w:rPr>
          <w:rFonts w:cs="Arial"/>
          <w:b/>
        </w:rPr>
        <w:t>:</w:t>
      </w:r>
    </w:p>
    <w:p w:rsidR="00DF0BA4" w:rsidRPr="00DB51F1" w:rsidRDefault="00DF0BA4" w:rsidP="00D74CE7">
      <w:pPr>
        <w:pStyle w:val="BodyTextIndent"/>
        <w:numPr>
          <w:ilvl w:val="0"/>
          <w:numId w:val="28"/>
        </w:numPr>
        <w:ind w:left="851" w:hanging="142"/>
        <w:rPr>
          <w:rFonts w:ascii="Arial" w:hAnsi="Arial" w:cs="Arial"/>
          <w:sz w:val="22"/>
          <w:szCs w:val="22"/>
        </w:rPr>
      </w:pPr>
      <w:r w:rsidRPr="00DB51F1">
        <w:rPr>
          <w:rFonts w:ascii="Arial" w:hAnsi="Arial" w:cs="Arial"/>
          <w:sz w:val="22"/>
          <w:szCs w:val="22"/>
        </w:rPr>
        <w:t>w wykonaniu zabezpieczającym przed wypływem wody w przypadku złamania,</w:t>
      </w:r>
    </w:p>
    <w:p w:rsidR="00DF0BA4" w:rsidRPr="00DB51F1" w:rsidRDefault="00DF0BA4" w:rsidP="00D74CE7">
      <w:pPr>
        <w:pStyle w:val="BodyTextIndent"/>
        <w:numPr>
          <w:ilvl w:val="0"/>
          <w:numId w:val="27"/>
        </w:numPr>
        <w:ind w:left="851" w:hanging="142"/>
        <w:rPr>
          <w:rFonts w:ascii="Arial" w:hAnsi="Arial" w:cs="Arial"/>
          <w:sz w:val="22"/>
          <w:szCs w:val="22"/>
        </w:rPr>
      </w:pPr>
      <w:r w:rsidRPr="00DB51F1">
        <w:rPr>
          <w:rFonts w:ascii="Arial" w:hAnsi="Arial" w:cs="Arial"/>
          <w:sz w:val="22"/>
          <w:szCs w:val="22"/>
        </w:rPr>
        <w:t>odwodnienie powinno działać tylko przy pełnym zamknięciu hydrantu, w położeniach pośrednich odwodnienie ma być szczelne,</w:t>
      </w:r>
    </w:p>
    <w:p w:rsidR="00DF0BA4" w:rsidRPr="00DB51F1" w:rsidRDefault="00DF0BA4" w:rsidP="00D74CE7">
      <w:pPr>
        <w:pStyle w:val="BodyTextIndent"/>
        <w:numPr>
          <w:ilvl w:val="0"/>
          <w:numId w:val="27"/>
        </w:numPr>
        <w:ind w:left="851" w:hanging="142"/>
        <w:rPr>
          <w:rFonts w:ascii="Arial" w:hAnsi="Arial" w:cs="Arial"/>
          <w:sz w:val="22"/>
          <w:szCs w:val="22"/>
        </w:rPr>
      </w:pPr>
      <w:r w:rsidRPr="00DB51F1">
        <w:rPr>
          <w:rFonts w:ascii="Arial" w:hAnsi="Arial" w:cs="Arial"/>
          <w:sz w:val="22"/>
          <w:szCs w:val="22"/>
        </w:rPr>
        <w:t>głowica: wykonana z żeliwa sferoidalnego minimum GGG40 w kolorze czerwonym,</w:t>
      </w:r>
    </w:p>
    <w:p w:rsidR="00DF0BA4" w:rsidRPr="00DB51F1" w:rsidRDefault="00DF0BA4" w:rsidP="00D74CE7">
      <w:pPr>
        <w:pStyle w:val="BodyTextIndent"/>
        <w:numPr>
          <w:ilvl w:val="0"/>
          <w:numId w:val="27"/>
        </w:numPr>
        <w:ind w:left="851" w:hanging="142"/>
        <w:rPr>
          <w:rFonts w:ascii="Arial" w:hAnsi="Arial" w:cs="Arial"/>
          <w:sz w:val="22"/>
          <w:szCs w:val="22"/>
        </w:rPr>
      </w:pPr>
      <w:r w:rsidRPr="00DB51F1">
        <w:rPr>
          <w:rFonts w:ascii="Arial" w:hAnsi="Arial" w:cs="Arial"/>
          <w:sz w:val="22"/>
          <w:szCs w:val="22"/>
        </w:rPr>
        <w:t>obudowa: wykonana ze stali nierdzewnej lub aluminium,</w:t>
      </w:r>
    </w:p>
    <w:p w:rsidR="00DF0BA4" w:rsidRPr="00DB51F1" w:rsidRDefault="00DF0BA4" w:rsidP="00D74CE7">
      <w:pPr>
        <w:pStyle w:val="BodyTextIndent"/>
        <w:numPr>
          <w:ilvl w:val="0"/>
          <w:numId w:val="27"/>
        </w:numPr>
        <w:ind w:left="851" w:hanging="142"/>
        <w:rPr>
          <w:rFonts w:ascii="Arial" w:hAnsi="Arial" w:cs="Arial"/>
          <w:sz w:val="22"/>
          <w:szCs w:val="22"/>
        </w:rPr>
      </w:pPr>
      <w:r w:rsidRPr="00DB51F1">
        <w:rPr>
          <w:rFonts w:ascii="Arial" w:hAnsi="Arial" w:cs="Arial"/>
          <w:sz w:val="22"/>
          <w:szCs w:val="22"/>
        </w:rPr>
        <w:t>ochrona antykorozyjna z proszków epoksydowych wykonana za pomocą fluidyzacyjnego spiekania powłoki lub EKB, grubość powłoki ochronnej minimum 250 µm, temp. stapiania proszku żywicy epoksydowej 200</w:t>
      </w:r>
      <w:r w:rsidRPr="00DB51F1">
        <w:rPr>
          <w:rFonts w:ascii="Arial" w:hAnsi="Arial" w:cs="Arial"/>
          <w:sz w:val="22"/>
          <w:szCs w:val="22"/>
          <w:vertAlign w:val="superscript"/>
        </w:rPr>
        <w:t>0</w:t>
      </w:r>
      <w:r w:rsidRPr="00DB51F1">
        <w:rPr>
          <w:rFonts w:ascii="Arial" w:hAnsi="Arial" w:cs="Arial"/>
          <w:sz w:val="22"/>
          <w:szCs w:val="22"/>
        </w:rPr>
        <w:t xml:space="preserve"> C, zapewniająca przyczepność min 12 N/mm2, odporność na </w:t>
      </w:r>
      <w:r>
        <w:rPr>
          <w:rFonts w:ascii="Arial" w:hAnsi="Arial" w:cs="Arial"/>
          <w:sz w:val="22"/>
          <w:szCs w:val="22"/>
        </w:rPr>
        <w:t>przebicie metodą iskrową 3000 V.</w:t>
      </w:r>
    </w:p>
    <w:p w:rsidR="00DF0BA4" w:rsidRPr="00DB51F1" w:rsidRDefault="00DF0BA4" w:rsidP="00D74CE7">
      <w:pPr>
        <w:pStyle w:val="BodyTextIndent"/>
        <w:numPr>
          <w:ilvl w:val="0"/>
          <w:numId w:val="27"/>
        </w:numPr>
        <w:ind w:left="851" w:hanging="142"/>
        <w:rPr>
          <w:rFonts w:ascii="Arial" w:hAnsi="Arial" w:cs="Arial"/>
          <w:sz w:val="22"/>
          <w:szCs w:val="22"/>
        </w:rPr>
      </w:pPr>
      <w:r w:rsidRPr="00DB51F1">
        <w:rPr>
          <w:rFonts w:ascii="Arial" w:hAnsi="Arial" w:cs="Arial"/>
          <w:sz w:val="22"/>
          <w:szCs w:val="22"/>
        </w:rPr>
        <w:t>wrzeciono i trzpień uruchamiający ze stali nierdzewnej z gwintem walcowanym, w części uszczelniającej szlifowany,</w:t>
      </w:r>
    </w:p>
    <w:p w:rsidR="00DF0BA4" w:rsidRPr="00DB51F1" w:rsidRDefault="00DF0BA4" w:rsidP="00D74CE7">
      <w:pPr>
        <w:pStyle w:val="BodyTextIndent"/>
        <w:numPr>
          <w:ilvl w:val="0"/>
          <w:numId w:val="27"/>
        </w:numPr>
        <w:spacing w:line="360" w:lineRule="auto"/>
        <w:ind w:left="851" w:hanging="142"/>
        <w:rPr>
          <w:rFonts w:ascii="Arial" w:hAnsi="Arial" w:cs="Arial"/>
          <w:sz w:val="22"/>
          <w:szCs w:val="22"/>
        </w:rPr>
      </w:pPr>
      <w:r w:rsidRPr="00DB51F1">
        <w:rPr>
          <w:rFonts w:ascii="Arial" w:hAnsi="Arial" w:cs="Arial"/>
          <w:sz w:val="22"/>
          <w:szCs w:val="22"/>
        </w:rPr>
        <w:t>połączenia gwintowane ze stali nierdzewnej</w:t>
      </w:r>
    </w:p>
    <w:p w:rsidR="00DF0BA4" w:rsidRDefault="00DF0BA4" w:rsidP="00D74CE7">
      <w:pPr>
        <w:ind w:left="851"/>
        <w:jc w:val="both"/>
        <w:rPr>
          <w:rFonts w:ascii="Arial" w:hAnsi="Arial" w:cs="Arial"/>
          <w:bCs/>
          <w:sz w:val="22"/>
          <w:szCs w:val="22"/>
        </w:rPr>
      </w:pPr>
    </w:p>
    <w:p w:rsidR="00DF0BA4" w:rsidRDefault="00DF0BA4" w:rsidP="00D74CE7">
      <w:pPr>
        <w:ind w:left="851"/>
        <w:jc w:val="both"/>
        <w:rPr>
          <w:rFonts w:ascii="Arial" w:hAnsi="Arial" w:cs="Arial"/>
          <w:bCs/>
          <w:sz w:val="22"/>
          <w:szCs w:val="22"/>
        </w:rPr>
      </w:pPr>
    </w:p>
    <w:p w:rsidR="00DF0BA4" w:rsidRPr="00D74CE7" w:rsidRDefault="00DF0BA4" w:rsidP="00D74CE7">
      <w:pPr>
        <w:ind w:left="851"/>
        <w:jc w:val="both"/>
        <w:rPr>
          <w:rFonts w:ascii="Arial" w:hAnsi="Arial" w:cs="Arial"/>
          <w:bCs/>
          <w:sz w:val="22"/>
          <w:szCs w:val="22"/>
        </w:rPr>
      </w:pPr>
    </w:p>
    <w:p w:rsidR="00DF0BA4" w:rsidRPr="00D74CE7" w:rsidRDefault="00DF0BA4" w:rsidP="00D74CE7">
      <w:pPr>
        <w:pStyle w:val="NormalIndent"/>
        <w:rPr>
          <w:rFonts w:cs="Arial"/>
          <w:b/>
        </w:rPr>
      </w:pPr>
      <w:r w:rsidRPr="00D74CE7">
        <w:rPr>
          <w:rFonts w:cs="Arial"/>
          <w:b/>
        </w:rPr>
        <w:t>Hydranty przeciwpożarowe podziemne</w:t>
      </w:r>
    </w:p>
    <w:p w:rsidR="00DF0BA4" w:rsidRPr="00DB51F1" w:rsidRDefault="00DF0BA4" w:rsidP="00D74CE7">
      <w:pPr>
        <w:pStyle w:val="NormalIndent"/>
        <w:rPr>
          <w:rFonts w:cs="Arial"/>
          <w:b/>
        </w:rPr>
      </w:pPr>
      <w:r w:rsidRPr="00DB51F1">
        <w:rPr>
          <w:rFonts w:cs="Arial"/>
        </w:rPr>
        <w:t>Wymagania ogólne</w:t>
      </w:r>
      <w:r>
        <w:rPr>
          <w:rFonts w:cs="Arial"/>
          <w:b/>
        </w:rPr>
        <w:t>:</w:t>
      </w:r>
    </w:p>
    <w:p w:rsidR="00DF0BA4" w:rsidRDefault="00DF0BA4" w:rsidP="00D74CE7">
      <w:pPr>
        <w:pStyle w:val="BodyTextIndent"/>
        <w:numPr>
          <w:ilvl w:val="0"/>
          <w:numId w:val="27"/>
        </w:numPr>
        <w:ind w:left="851" w:hanging="142"/>
        <w:rPr>
          <w:rFonts w:ascii="Arial" w:hAnsi="Arial" w:cs="Arial"/>
          <w:sz w:val="22"/>
          <w:szCs w:val="22"/>
        </w:rPr>
      </w:pPr>
      <w:r>
        <w:rPr>
          <w:rFonts w:ascii="Arial" w:hAnsi="Arial" w:cs="Arial"/>
          <w:sz w:val="22"/>
          <w:szCs w:val="22"/>
        </w:rPr>
        <w:t>należy zastosować hydranty z pełnym przelotem</w:t>
      </w:r>
    </w:p>
    <w:p w:rsidR="00DF0BA4" w:rsidRPr="00DB51F1" w:rsidRDefault="00DF0BA4" w:rsidP="00D74CE7">
      <w:pPr>
        <w:pStyle w:val="BodyTextIndent"/>
        <w:numPr>
          <w:ilvl w:val="0"/>
          <w:numId w:val="27"/>
        </w:numPr>
        <w:ind w:left="851" w:hanging="142"/>
        <w:rPr>
          <w:rFonts w:ascii="Arial" w:hAnsi="Arial" w:cs="Arial"/>
          <w:sz w:val="22"/>
          <w:szCs w:val="22"/>
        </w:rPr>
      </w:pPr>
      <w:r w:rsidRPr="00DB51F1">
        <w:rPr>
          <w:rFonts w:ascii="Arial" w:hAnsi="Arial" w:cs="Arial"/>
          <w:sz w:val="22"/>
          <w:szCs w:val="22"/>
        </w:rPr>
        <w:t>odwodnienie powinno działać tylko przy pełnym zamknięciu hydrantu, w położeniach pośrednich odwodnienie ma być szczelne,</w:t>
      </w:r>
    </w:p>
    <w:p w:rsidR="00DF0BA4" w:rsidRPr="00DB51F1" w:rsidRDefault="00DF0BA4" w:rsidP="00D74CE7">
      <w:pPr>
        <w:pStyle w:val="BodyTextIndent"/>
        <w:numPr>
          <w:ilvl w:val="0"/>
          <w:numId w:val="27"/>
        </w:numPr>
        <w:ind w:left="851" w:hanging="142"/>
        <w:rPr>
          <w:rFonts w:ascii="Arial" w:hAnsi="Arial" w:cs="Arial"/>
          <w:sz w:val="22"/>
          <w:szCs w:val="22"/>
        </w:rPr>
      </w:pPr>
      <w:r w:rsidRPr="00DB51F1">
        <w:rPr>
          <w:rFonts w:ascii="Arial" w:hAnsi="Arial" w:cs="Arial"/>
          <w:sz w:val="22"/>
          <w:szCs w:val="22"/>
        </w:rPr>
        <w:t>głowica: wykonana z żeli</w:t>
      </w:r>
      <w:r>
        <w:rPr>
          <w:rFonts w:ascii="Arial" w:hAnsi="Arial" w:cs="Arial"/>
          <w:sz w:val="22"/>
          <w:szCs w:val="22"/>
        </w:rPr>
        <w:t>wa sferoidalnego minimum GGG40</w:t>
      </w:r>
      <w:r w:rsidRPr="00DB51F1">
        <w:rPr>
          <w:rFonts w:ascii="Arial" w:hAnsi="Arial" w:cs="Arial"/>
          <w:sz w:val="22"/>
          <w:szCs w:val="22"/>
        </w:rPr>
        <w:t>,</w:t>
      </w:r>
    </w:p>
    <w:p w:rsidR="00DF0BA4" w:rsidRPr="00DB51F1" w:rsidRDefault="00DF0BA4" w:rsidP="00D74CE7">
      <w:pPr>
        <w:pStyle w:val="BodyTextIndent"/>
        <w:numPr>
          <w:ilvl w:val="0"/>
          <w:numId w:val="27"/>
        </w:numPr>
        <w:ind w:left="851" w:hanging="142"/>
        <w:rPr>
          <w:rFonts w:ascii="Arial" w:hAnsi="Arial" w:cs="Arial"/>
          <w:sz w:val="22"/>
          <w:szCs w:val="22"/>
        </w:rPr>
      </w:pPr>
      <w:r w:rsidRPr="00DB51F1">
        <w:rPr>
          <w:rFonts w:ascii="Arial" w:hAnsi="Arial" w:cs="Arial"/>
          <w:sz w:val="22"/>
          <w:szCs w:val="22"/>
        </w:rPr>
        <w:t>ochrona antykorozyjna z proszków epoksydowych wykonana za pomocą fluidyzacyjnego spiekania powłoki lub EKB, grubość powłoki ochronnej minimum 250 µm, temp. stapiania proszku żywicy epoksydowej 200</w:t>
      </w:r>
      <w:r w:rsidRPr="00DB51F1">
        <w:rPr>
          <w:rFonts w:ascii="Arial" w:hAnsi="Arial" w:cs="Arial"/>
          <w:sz w:val="22"/>
          <w:szCs w:val="22"/>
          <w:vertAlign w:val="superscript"/>
        </w:rPr>
        <w:t>0</w:t>
      </w:r>
      <w:r w:rsidRPr="00DB51F1">
        <w:rPr>
          <w:rFonts w:ascii="Arial" w:hAnsi="Arial" w:cs="Arial"/>
          <w:sz w:val="22"/>
          <w:szCs w:val="22"/>
        </w:rPr>
        <w:t xml:space="preserve"> C, zapewniająca przyczepność min 12 N/mm2, odporność na </w:t>
      </w:r>
      <w:r>
        <w:rPr>
          <w:rFonts w:ascii="Arial" w:hAnsi="Arial" w:cs="Arial"/>
          <w:sz w:val="22"/>
          <w:szCs w:val="22"/>
        </w:rPr>
        <w:t>przebicie metodą iskrową 3000 V.</w:t>
      </w:r>
    </w:p>
    <w:p w:rsidR="00DF0BA4" w:rsidRPr="00DB51F1" w:rsidRDefault="00DF0BA4" w:rsidP="00D74CE7">
      <w:pPr>
        <w:pStyle w:val="BodyTextIndent"/>
        <w:numPr>
          <w:ilvl w:val="0"/>
          <w:numId w:val="27"/>
        </w:numPr>
        <w:ind w:left="851" w:hanging="142"/>
        <w:rPr>
          <w:rFonts w:ascii="Arial" w:hAnsi="Arial" w:cs="Arial"/>
          <w:sz w:val="22"/>
          <w:szCs w:val="22"/>
        </w:rPr>
      </w:pPr>
      <w:r w:rsidRPr="00DB51F1">
        <w:rPr>
          <w:rFonts w:ascii="Arial" w:hAnsi="Arial" w:cs="Arial"/>
          <w:sz w:val="22"/>
          <w:szCs w:val="22"/>
        </w:rPr>
        <w:t>wrzeciono i trzpień uruchamiający ze stali nierdzewnej z gwintem walcowanym, w części uszczelniającej szlifowany,</w:t>
      </w:r>
    </w:p>
    <w:p w:rsidR="00DF0BA4" w:rsidRPr="00DB51F1" w:rsidRDefault="00DF0BA4" w:rsidP="00D74CE7">
      <w:pPr>
        <w:pStyle w:val="BodyTextIndent"/>
        <w:numPr>
          <w:ilvl w:val="0"/>
          <w:numId w:val="27"/>
        </w:numPr>
        <w:ind w:left="851" w:hanging="142"/>
        <w:rPr>
          <w:rFonts w:ascii="Arial" w:hAnsi="Arial" w:cs="Arial"/>
          <w:sz w:val="22"/>
          <w:szCs w:val="22"/>
        </w:rPr>
      </w:pPr>
      <w:r w:rsidRPr="00DB51F1">
        <w:rPr>
          <w:rFonts w:ascii="Arial" w:hAnsi="Arial" w:cs="Arial"/>
          <w:sz w:val="22"/>
          <w:szCs w:val="22"/>
        </w:rPr>
        <w:t>połączenia gwintowane ze stali nierdzewnej</w:t>
      </w:r>
    </w:p>
    <w:p w:rsidR="00DF0BA4" w:rsidRDefault="00DF0BA4" w:rsidP="00D74CE7">
      <w:pPr>
        <w:ind w:left="851"/>
        <w:jc w:val="both"/>
        <w:rPr>
          <w:rFonts w:ascii="Arial" w:hAnsi="Arial" w:cs="Arial"/>
          <w:bCs/>
          <w:sz w:val="22"/>
          <w:szCs w:val="22"/>
        </w:rPr>
      </w:pPr>
    </w:p>
    <w:p w:rsidR="00DF0BA4" w:rsidRDefault="00DF0BA4" w:rsidP="00D74CE7">
      <w:pPr>
        <w:pStyle w:val="NormalIndent"/>
        <w:rPr>
          <w:rFonts w:cs="Arial"/>
          <w:b/>
        </w:rPr>
      </w:pPr>
      <w:r w:rsidRPr="00E64EA3">
        <w:rPr>
          <w:rFonts w:cs="Arial"/>
          <w:b/>
        </w:rPr>
        <w:t>Zasuwy</w:t>
      </w:r>
    </w:p>
    <w:p w:rsidR="00DF0BA4" w:rsidRDefault="00DF0BA4" w:rsidP="00D74CE7">
      <w:pPr>
        <w:pStyle w:val="NormalIndent"/>
        <w:rPr>
          <w:rFonts w:cs="Arial"/>
        </w:rPr>
      </w:pPr>
      <w:r w:rsidRPr="00E64EA3">
        <w:rPr>
          <w:rFonts w:cs="Arial"/>
        </w:rPr>
        <w:t>Wymagania:</w:t>
      </w:r>
    </w:p>
    <w:p w:rsidR="00DF0BA4" w:rsidRPr="00E64EA3" w:rsidRDefault="00DF0BA4" w:rsidP="00D74CE7">
      <w:pPr>
        <w:pStyle w:val="BodyText"/>
        <w:widowControl/>
        <w:numPr>
          <w:ilvl w:val="0"/>
          <w:numId w:val="29"/>
        </w:numPr>
        <w:tabs>
          <w:tab w:val="clear" w:pos="8647"/>
        </w:tabs>
        <w:autoSpaceDE/>
        <w:autoSpaceDN/>
        <w:spacing w:before="0" w:line="240" w:lineRule="auto"/>
        <w:ind w:left="1276" w:right="0" w:hanging="283"/>
        <w:rPr>
          <w:rFonts w:ascii="Arial" w:hAnsi="Arial" w:cs="Arial"/>
          <w:szCs w:val="22"/>
        </w:rPr>
      </w:pPr>
      <w:r w:rsidRPr="00E64EA3">
        <w:rPr>
          <w:rFonts w:ascii="Arial" w:hAnsi="Arial" w:cs="Arial"/>
          <w:szCs w:val="22"/>
        </w:rPr>
        <w:t>korpus, pokrywa (głowica) wykonane z żeliwa sferoidalnego minimum GGG40,</w:t>
      </w:r>
    </w:p>
    <w:p w:rsidR="00DF0BA4" w:rsidRPr="00E64EA3" w:rsidRDefault="00DF0BA4" w:rsidP="00D74CE7">
      <w:pPr>
        <w:pStyle w:val="BodyText"/>
        <w:widowControl/>
        <w:numPr>
          <w:ilvl w:val="0"/>
          <w:numId w:val="29"/>
        </w:numPr>
        <w:tabs>
          <w:tab w:val="clear" w:pos="8647"/>
        </w:tabs>
        <w:autoSpaceDE/>
        <w:autoSpaceDN/>
        <w:spacing w:before="0" w:line="240" w:lineRule="auto"/>
        <w:ind w:left="1276" w:right="0" w:hanging="283"/>
        <w:jc w:val="both"/>
        <w:rPr>
          <w:rFonts w:ascii="Arial" w:hAnsi="Arial" w:cs="Arial"/>
          <w:szCs w:val="22"/>
        </w:rPr>
      </w:pPr>
      <w:r w:rsidRPr="00E64EA3">
        <w:rPr>
          <w:rFonts w:ascii="Arial" w:hAnsi="Arial" w:cs="Arial"/>
          <w:szCs w:val="22"/>
        </w:rPr>
        <w:t xml:space="preserve">połączenie korpusu z pokrywą za pomocą śrub ze stali nierdzewnej (śruby łączące pokrywę z korpusem wpuszczone i zabezpieczone masą zalewową) lub bezśrubowo, </w:t>
      </w:r>
    </w:p>
    <w:p w:rsidR="00DF0BA4" w:rsidRPr="00E64EA3" w:rsidRDefault="00DF0BA4" w:rsidP="00D74CE7">
      <w:pPr>
        <w:pStyle w:val="BodyText"/>
        <w:widowControl/>
        <w:numPr>
          <w:ilvl w:val="0"/>
          <w:numId w:val="29"/>
        </w:numPr>
        <w:tabs>
          <w:tab w:val="clear" w:pos="8647"/>
        </w:tabs>
        <w:autoSpaceDE/>
        <w:autoSpaceDN/>
        <w:spacing w:before="0" w:line="240" w:lineRule="auto"/>
        <w:ind w:left="1276" w:right="0" w:hanging="283"/>
        <w:jc w:val="both"/>
        <w:rPr>
          <w:rFonts w:ascii="Arial" w:hAnsi="Arial" w:cs="Arial"/>
          <w:szCs w:val="22"/>
        </w:rPr>
      </w:pPr>
      <w:r w:rsidRPr="00E64EA3">
        <w:rPr>
          <w:rFonts w:ascii="Arial" w:hAnsi="Arial" w:cs="Arial"/>
          <w:szCs w:val="22"/>
        </w:rPr>
        <w:t>ochrona antykorozyjna zasuw z proszków epoksydowych wykonana za pomocą fluidyzacyjnego spiekania powłoki lub EKB, grubość powłoki ochronnej minimum 250 µm, temp. stapiania proszku żywicy epoksydowej 2000 C, zapewniająca przyczepność min 12 N/mm2, odporność na przebicie metodą iskrową 3000 V</w:t>
      </w:r>
      <w:r>
        <w:rPr>
          <w:rFonts w:ascii="Arial" w:hAnsi="Arial" w:cs="Arial"/>
          <w:szCs w:val="22"/>
        </w:rPr>
        <w:t>.</w:t>
      </w:r>
    </w:p>
    <w:p w:rsidR="00DF0BA4" w:rsidRPr="00E64EA3" w:rsidRDefault="00DF0BA4" w:rsidP="00D74CE7">
      <w:pPr>
        <w:pStyle w:val="BodyText"/>
        <w:widowControl/>
        <w:numPr>
          <w:ilvl w:val="0"/>
          <w:numId w:val="29"/>
        </w:numPr>
        <w:tabs>
          <w:tab w:val="clear" w:pos="8647"/>
        </w:tabs>
        <w:autoSpaceDE/>
        <w:autoSpaceDN/>
        <w:spacing w:before="0" w:line="240" w:lineRule="auto"/>
        <w:ind w:left="1276" w:right="0" w:hanging="283"/>
        <w:jc w:val="both"/>
        <w:rPr>
          <w:rFonts w:ascii="Arial" w:hAnsi="Arial" w:cs="Arial"/>
          <w:szCs w:val="22"/>
        </w:rPr>
      </w:pPr>
      <w:r w:rsidRPr="00E64EA3">
        <w:rPr>
          <w:rFonts w:ascii="Arial" w:hAnsi="Arial" w:cs="Arial"/>
          <w:szCs w:val="22"/>
        </w:rPr>
        <w:t>wrzeciono ze stali nierdzewnej, gwint  walcowany, w części uszczelniającej wrzeciono polerowane,</w:t>
      </w:r>
    </w:p>
    <w:p w:rsidR="00DF0BA4" w:rsidRPr="00E64EA3" w:rsidRDefault="00DF0BA4" w:rsidP="00D74CE7">
      <w:pPr>
        <w:pStyle w:val="BodyText"/>
        <w:widowControl/>
        <w:numPr>
          <w:ilvl w:val="0"/>
          <w:numId w:val="29"/>
        </w:numPr>
        <w:tabs>
          <w:tab w:val="clear" w:pos="8647"/>
        </w:tabs>
        <w:autoSpaceDE/>
        <w:autoSpaceDN/>
        <w:spacing w:before="0" w:line="240" w:lineRule="auto"/>
        <w:ind w:left="1276" w:right="0" w:hanging="283"/>
        <w:jc w:val="both"/>
        <w:rPr>
          <w:rFonts w:ascii="Arial" w:hAnsi="Arial" w:cs="Arial"/>
          <w:szCs w:val="22"/>
        </w:rPr>
      </w:pPr>
      <w:r w:rsidRPr="00E64EA3">
        <w:rPr>
          <w:rFonts w:ascii="Arial" w:hAnsi="Arial" w:cs="Arial"/>
          <w:szCs w:val="22"/>
        </w:rPr>
        <w:t>możliwość wymiany uszczelnienia wrzeciona pod ciśnieniem,</w:t>
      </w:r>
    </w:p>
    <w:p w:rsidR="00DF0BA4" w:rsidRPr="00E64EA3" w:rsidRDefault="00DF0BA4" w:rsidP="00D74CE7">
      <w:pPr>
        <w:pStyle w:val="BodyText"/>
        <w:widowControl/>
        <w:numPr>
          <w:ilvl w:val="0"/>
          <w:numId w:val="29"/>
        </w:numPr>
        <w:tabs>
          <w:tab w:val="clear" w:pos="8647"/>
        </w:tabs>
        <w:autoSpaceDE/>
        <w:autoSpaceDN/>
        <w:spacing w:before="0" w:line="240" w:lineRule="auto"/>
        <w:ind w:left="1276" w:right="0" w:hanging="283"/>
        <w:jc w:val="both"/>
        <w:rPr>
          <w:rFonts w:ascii="Arial" w:hAnsi="Arial" w:cs="Arial"/>
          <w:szCs w:val="22"/>
        </w:rPr>
      </w:pPr>
      <w:r w:rsidRPr="00E64EA3">
        <w:rPr>
          <w:rFonts w:ascii="Arial" w:hAnsi="Arial" w:cs="Arial"/>
          <w:szCs w:val="22"/>
        </w:rPr>
        <w:t>korpus zamykający (serce, klin) wykonany z żeliwa sferoidalnego minimum GGG 40 z na wulkanizowaną powłoką z EPDM (wewnętrznie i zewnętrznie),</w:t>
      </w:r>
    </w:p>
    <w:p w:rsidR="00DF0BA4" w:rsidRPr="00E64EA3" w:rsidRDefault="00DF0BA4" w:rsidP="00D74CE7">
      <w:pPr>
        <w:pStyle w:val="BodyText"/>
        <w:widowControl/>
        <w:numPr>
          <w:ilvl w:val="0"/>
          <w:numId w:val="29"/>
        </w:numPr>
        <w:tabs>
          <w:tab w:val="clear" w:pos="8647"/>
        </w:tabs>
        <w:autoSpaceDE/>
        <w:autoSpaceDN/>
        <w:spacing w:before="0" w:line="240" w:lineRule="auto"/>
        <w:ind w:left="1276" w:right="0" w:hanging="283"/>
        <w:jc w:val="both"/>
        <w:rPr>
          <w:rFonts w:ascii="Arial" w:hAnsi="Arial" w:cs="Arial"/>
          <w:szCs w:val="22"/>
        </w:rPr>
      </w:pPr>
      <w:r w:rsidRPr="00E64EA3">
        <w:rPr>
          <w:rFonts w:ascii="Arial" w:hAnsi="Arial" w:cs="Arial"/>
          <w:szCs w:val="22"/>
        </w:rPr>
        <w:t>wzmocnione prowadzenia korpusu zamykającego,</w:t>
      </w:r>
    </w:p>
    <w:p w:rsidR="00DF0BA4" w:rsidRPr="00E64EA3" w:rsidRDefault="00DF0BA4" w:rsidP="00D74CE7">
      <w:pPr>
        <w:pStyle w:val="BodyText"/>
        <w:widowControl/>
        <w:numPr>
          <w:ilvl w:val="0"/>
          <w:numId w:val="29"/>
        </w:numPr>
        <w:tabs>
          <w:tab w:val="clear" w:pos="8647"/>
        </w:tabs>
        <w:autoSpaceDE/>
        <w:autoSpaceDN/>
        <w:spacing w:before="0" w:line="240" w:lineRule="auto"/>
        <w:ind w:left="1276" w:right="0" w:hanging="283"/>
        <w:jc w:val="both"/>
        <w:rPr>
          <w:rFonts w:ascii="Arial" w:hAnsi="Arial" w:cs="Arial"/>
          <w:szCs w:val="22"/>
        </w:rPr>
      </w:pPr>
      <w:r w:rsidRPr="00E64EA3">
        <w:rPr>
          <w:rFonts w:ascii="Arial" w:hAnsi="Arial" w:cs="Arial"/>
          <w:szCs w:val="22"/>
        </w:rPr>
        <w:t>przelot zasuwy prosty bez gniazda, na całej długości cylindryczny (niezwężony), pełny przekrój nominalny na całej długości zasuwy,</w:t>
      </w:r>
    </w:p>
    <w:p w:rsidR="00DF0BA4" w:rsidRPr="00E64EA3" w:rsidRDefault="00DF0BA4" w:rsidP="00D74CE7">
      <w:pPr>
        <w:pStyle w:val="BodyText"/>
        <w:widowControl/>
        <w:numPr>
          <w:ilvl w:val="0"/>
          <w:numId w:val="29"/>
        </w:numPr>
        <w:tabs>
          <w:tab w:val="clear" w:pos="8647"/>
        </w:tabs>
        <w:autoSpaceDE/>
        <w:autoSpaceDN/>
        <w:spacing w:before="0" w:line="240" w:lineRule="auto"/>
        <w:ind w:left="1276" w:right="0" w:hanging="283"/>
        <w:jc w:val="both"/>
        <w:rPr>
          <w:rFonts w:ascii="Arial" w:hAnsi="Arial" w:cs="Arial"/>
          <w:szCs w:val="22"/>
        </w:rPr>
      </w:pPr>
      <w:r w:rsidRPr="00E64EA3">
        <w:rPr>
          <w:rFonts w:ascii="Arial" w:hAnsi="Arial" w:cs="Arial"/>
          <w:szCs w:val="22"/>
        </w:rPr>
        <w:t>kostka zasuwowa (nakrętka wrzeciona) demontowalna (wymienna), mosiężna wykonana metodą prasowania i oszlifowana,</w:t>
      </w:r>
    </w:p>
    <w:p w:rsidR="00DF0BA4" w:rsidRPr="00E64EA3" w:rsidRDefault="00DF0BA4" w:rsidP="00D74CE7">
      <w:pPr>
        <w:pStyle w:val="BodyText"/>
        <w:widowControl/>
        <w:numPr>
          <w:ilvl w:val="0"/>
          <w:numId w:val="29"/>
        </w:numPr>
        <w:tabs>
          <w:tab w:val="clear" w:pos="8647"/>
        </w:tabs>
        <w:autoSpaceDE/>
        <w:autoSpaceDN/>
        <w:spacing w:before="0" w:line="240" w:lineRule="auto"/>
        <w:ind w:left="1276" w:right="0" w:hanging="283"/>
        <w:jc w:val="both"/>
        <w:rPr>
          <w:rFonts w:ascii="Arial" w:hAnsi="Arial" w:cs="Arial"/>
          <w:szCs w:val="22"/>
        </w:rPr>
      </w:pPr>
      <w:r w:rsidRPr="00E64EA3">
        <w:rPr>
          <w:rFonts w:ascii="Arial" w:hAnsi="Arial" w:cs="Arial"/>
          <w:szCs w:val="22"/>
        </w:rPr>
        <w:t>strefa uszczelnienia wrzeciona skutecznie odseparowana od kontaktu z medium (wodą) przepływającym przez zasuwę,</w:t>
      </w:r>
    </w:p>
    <w:p w:rsidR="00DF0BA4" w:rsidRPr="00E64EA3" w:rsidRDefault="00DF0BA4" w:rsidP="00D74CE7">
      <w:pPr>
        <w:pStyle w:val="BodyText"/>
        <w:widowControl/>
        <w:numPr>
          <w:ilvl w:val="0"/>
          <w:numId w:val="29"/>
        </w:numPr>
        <w:tabs>
          <w:tab w:val="clear" w:pos="8647"/>
        </w:tabs>
        <w:autoSpaceDE/>
        <w:autoSpaceDN/>
        <w:spacing w:before="0" w:line="240" w:lineRule="auto"/>
        <w:ind w:left="1276" w:right="0" w:hanging="283"/>
        <w:jc w:val="both"/>
        <w:rPr>
          <w:rFonts w:ascii="Arial" w:hAnsi="Arial" w:cs="Arial"/>
          <w:szCs w:val="22"/>
        </w:rPr>
      </w:pPr>
      <w:r w:rsidRPr="00E64EA3">
        <w:rPr>
          <w:rFonts w:ascii="Arial" w:hAnsi="Arial" w:cs="Arial"/>
          <w:szCs w:val="22"/>
        </w:rPr>
        <w:t>śruby łączące ze stali nierdzewnej,</w:t>
      </w:r>
    </w:p>
    <w:p w:rsidR="00DF0BA4" w:rsidRPr="00E64EA3" w:rsidRDefault="00DF0BA4" w:rsidP="00D74CE7">
      <w:pPr>
        <w:pStyle w:val="BodyText"/>
        <w:widowControl/>
        <w:numPr>
          <w:ilvl w:val="0"/>
          <w:numId w:val="29"/>
        </w:numPr>
        <w:tabs>
          <w:tab w:val="clear" w:pos="8647"/>
        </w:tabs>
        <w:autoSpaceDE/>
        <w:autoSpaceDN/>
        <w:spacing w:before="0" w:line="240" w:lineRule="auto"/>
        <w:ind w:left="1276" w:right="0" w:hanging="283"/>
        <w:jc w:val="both"/>
        <w:rPr>
          <w:rFonts w:ascii="Arial" w:hAnsi="Arial" w:cs="Arial"/>
          <w:szCs w:val="22"/>
        </w:rPr>
      </w:pPr>
      <w:r w:rsidRPr="00E64EA3">
        <w:rPr>
          <w:rFonts w:ascii="Arial" w:hAnsi="Arial" w:cs="Arial"/>
          <w:szCs w:val="22"/>
        </w:rPr>
        <w:t>obudowa (przedłużenie trzpienia) teleskopowa oryginalna producenta zasuwy,</w:t>
      </w:r>
    </w:p>
    <w:p w:rsidR="00DF0BA4" w:rsidRPr="00E64EA3" w:rsidRDefault="00DF0BA4" w:rsidP="00D74CE7">
      <w:pPr>
        <w:pStyle w:val="BodyText"/>
        <w:widowControl/>
        <w:numPr>
          <w:ilvl w:val="0"/>
          <w:numId w:val="29"/>
        </w:numPr>
        <w:tabs>
          <w:tab w:val="clear" w:pos="8647"/>
        </w:tabs>
        <w:autoSpaceDE/>
        <w:autoSpaceDN/>
        <w:spacing w:before="0" w:line="240" w:lineRule="auto"/>
        <w:ind w:left="1276" w:right="0" w:hanging="283"/>
        <w:jc w:val="both"/>
        <w:rPr>
          <w:rFonts w:ascii="Arial" w:hAnsi="Arial" w:cs="Arial"/>
          <w:szCs w:val="22"/>
        </w:rPr>
      </w:pPr>
      <w:r w:rsidRPr="00E64EA3">
        <w:rPr>
          <w:rFonts w:ascii="Arial" w:hAnsi="Arial" w:cs="Arial"/>
          <w:szCs w:val="22"/>
        </w:rPr>
        <w:t>kolor zasuwy niebieski,</w:t>
      </w:r>
    </w:p>
    <w:p w:rsidR="00DF0BA4" w:rsidRPr="00E64EA3" w:rsidRDefault="00DF0BA4" w:rsidP="00D74CE7">
      <w:pPr>
        <w:pStyle w:val="BodyText"/>
        <w:widowControl/>
        <w:numPr>
          <w:ilvl w:val="0"/>
          <w:numId w:val="29"/>
        </w:numPr>
        <w:tabs>
          <w:tab w:val="clear" w:pos="8647"/>
        </w:tabs>
        <w:autoSpaceDE/>
        <w:autoSpaceDN/>
        <w:spacing w:before="0" w:line="240" w:lineRule="auto"/>
        <w:ind w:left="1276" w:right="0" w:hanging="283"/>
        <w:jc w:val="both"/>
        <w:rPr>
          <w:rFonts w:ascii="Arial" w:hAnsi="Arial" w:cs="Arial"/>
          <w:szCs w:val="22"/>
        </w:rPr>
      </w:pPr>
      <w:r w:rsidRPr="00E64EA3">
        <w:rPr>
          <w:rFonts w:ascii="Arial" w:hAnsi="Arial" w:cs="Arial"/>
          <w:szCs w:val="22"/>
        </w:rPr>
        <w:t>kołnierze zwymiarowane i owiercone zgodnie z PN-EN1092-2,</w:t>
      </w:r>
    </w:p>
    <w:p w:rsidR="00DF0BA4" w:rsidRPr="00E64EA3" w:rsidRDefault="00DF0BA4" w:rsidP="00D74CE7">
      <w:pPr>
        <w:pStyle w:val="NormalIndent"/>
        <w:rPr>
          <w:rFonts w:cs="Arial"/>
          <w:b/>
        </w:rPr>
      </w:pPr>
    </w:p>
    <w:p w:rsidR="00DF0BA4" w:rsidRPr="004F2B1A" w:rsidRDefault="00DF0BA4" w:rsidP="00D74CE7">
      <w:pPr>
        <w:pStyle w:val="NormalIndent"/>
        <w:rPr>
          <w:rFonts w:cs="Arial"/>
        </w:rPr>
      </w:pPr>
      <w:r w:rsidRPr="004F2B1A">
        <w:rPr>
          <w:rFonts w:cs="Arial"/>
        </w:rPr>
        <w:t xml:space="preserve">Kompletna armatura do </w:t>
      </w:r>
      <w:r>
        <w:rPr>
          <w:rFonts w:cs="Arial"/>
        </w:rPr>
        <w:t xml:space="preserve">przyłączy wodociągowych </w:t>
      </w:r>
      <w:r w:rsidRPr="004F2B1A">
        <w:rPr>
          <w:rFonts w:cs="Arial"/>
        </w:rPr>
        <w:t>winna składać się z następujących elementów:</w:t>
      </w:r>
    </w:p>
    <w:p w:rsidR="00DF0BA4" w:rsidRPr="00E64EA3" w:rsidRDefault="00DF0BA4" w:rsidP="00D74CE7">
      <w:pPr>
        <w:pStyle w:val="ListParagraph"/>
        <w:spacing w:after="0" w:line="240" w:lineRule="auto"/>
        <w:ind w:left="851"/>
        <w:jc w:val="both"/>
        <w:rPr>
          <w:rFonts w:ascii="Arial" w:hAnsi="Arial" w:cs="Arial"/>
        </w:rPr>
      </w:pPr>
      <w:r w:rsidRPr="00E64EA3">
        <w:rPr>
          <w:rFonts w:ascii="Arial" w:hAnsi="Arial" w:cs="Arial"/>
        </w:rPr>
        <w:t>a)   opaska (korpus) do nawiercenia</w:t>
      </w:r>
    </w:p>
    <w:p w:rsidR="00DF0BA4" w:rsidRPr="00E64EA3" w:rsidRDefault="00DF0BA4" w:rsidP="00D74CE7">
      <w:pPr>
        <w:pStyle w:val="ListParagraph"/>
        <w:spacing w:after="0" w:line="240" w:lineRule="auto"/>
        <w:ind w:left="851"/>
        <w:jc w:val="both"/>
        <w:rPr>
          <w:rFonts w:ascii="Arial" w:hAnsi="Arial" w:cs="Arial"/>
        </w:rPr>
      </w:pPr>
      <w:r w:rsidRPr="00E64EA3">
        <w:rPr>
          <w:rFonts w:ascii="Arial" w:hAnsi="Arial" w:cs="Arial"/>
        </w:rPr>
        <w:t>b)   kabłąk (obejma): taśma ze stali nierdzewnej z izolującą podkładką gumową na całej długości taśmy,</w:t>
      </w:r>
    </w:p>
    <w:p w:rsidR="00DF0BA4" w:rsidRPr="00E64EA3" w:rsidRDefault="00DF0BA4" w:rsidP="00D74CE7">
      <w:pPr>
        <w:pStyle w:val="ListParagraph"/>
        <w:spacing w:after="0" w:line="240" w:lineRule="auto"/>
        <w:ind w:left="851"/>
        <w:jc w:val="both"/>
        <w:rPr>
          <w:rFonts w:ascii="Arial" w:hAnsi="Arial" w:cs="Arial"/>
        </w:rPr>
      </w:pPr>
      <w:r w:rsidRPr="00E64EA3">
        <w:rPr>
          <w:rFonts w:ascii="Arial" w:hAnsi="Arial" w:cs="Arial"/>
        </w:rPr>
        <w:t>c)   zawór kątowy lub zasuwa,</w:t>
      </w:r>
    </w:p>
    <w:p w:rsidR="00DF0BA4" w:rsidRDefault="00DF0BA4" w:rsidP="00D74CE7">
      <w:pPr>
        <w:pStyle w:val="ListParagraph"/>
        <w:spacing w:after="0" w:line="240" w:lineRule="auto"/>
        <w:ind w:left="851"/>
        <w:jc w:val="both"/>
        <w:rPr>
          <w:rFonts w:ascii="Arial" w:hAnsi="Arial" w:cs="Arial"/>
          <w:sz w:val="20"/>
          <w:szCs w:val="20"/>
        </w:rPr>
      </w:pPr>
      <w:r w:rsidRPr="00E64EA3">
        <w:rPr>
          <w:rFonts w:ascii="Arial" w:hAnsi="Arial" w:cs="Arial"/>
        </w:rPr>
        <w:t>d)   zawór kątowy:</w:t>
      </w:r>
    </w:p>
    <w:p w:rsidR="00DF0BA4" w:rsidRPr="00E64EA3" w:rsidRDefault="00DF0BA4" w:rsidP="00D74CE7">
      <w:pPr>
        <w:numPr>
          <w:ilvl w:val="1"/>
          <w:numId w:val="30"/>
        </w:numPr>
        <w:tabs>
          <w:tab w:val="clear" w:pos="1504"/>
          <w:tab w:val="num" w:pos="1276"/>
        </w:tabs>
        <w:spacing w:before="0" w:after="0"/>
        <w:ind w:left="1276" w:hanging="283"/>
        <w:jc w:val="both"/>
        <w:rPr>
          <w:rFonts w:ascii="Arial" w:hAnsi="Arial" w:cs="Arial"/>
          <w:sz w:val="22"/>
          <w:szCs w:val="22"/>
        </w:rPr>
      </w:pPr>
      <w:r w:rsidRPr="00E64EA3">
        <w:rPr>
          <w:rFonts w:ascii="Arial" w:hAnsi="Arial" w:cs="Arial"/>
          <w:sz w:val="22"/>
          <w:szCs w:val="22"/>
        </w:rPr>
        <w:t>ciśnienie nominalne PN16</w:t>
      </w:r>
    </w:p>
    <w:p w:rsidR="00DF0BA4" w:rsidRPr="00E64EA3" w:rsidRDefault="00DF0BA4" w:rsidP="00D74CE7">
      <w:pPr>
        <w:numPr>
          <w:ilvl w:val="1"/>
          <w:numId w:val="30"/>
        </w:numPr>
        <w:tabs>
          <w:tab w:val="clear" w:pos="1504"/>
          <w:tab w:val="num" w:pos="1276"/>
        </w:tabs>
        <w:spacing w:before="0" w:after="0"/>
        <w:ind w:left="1276" w:hanging="283"/>
        <w:jc w:val="both"/>
        <w:rPr>
          <w:rFonts w:ascii="Arial" w:hAnsi="Arial" w:cs="Arial"/>
          <w:sz w:val="22"/>
          <w:szCs w:val="22"/>
        </w:rPr>
      </w:pPr>
      <w:r w:rsidRPr="00E64EA3">
        <w:rPr>
          <w:rFonts w:ascii="Arial" w:hAnsi="Arial" w:cs="Arial"/>
          <w:sz w:val="22"/>
          <w:szCs w:val="22"/>
        </w:rPr>
        <w:t>korpus zaworu kątowego wykonany z mosiądzu prasowanego</w:t>
      </w:r>
    </w:p>
    <w:p w:rsidR="00DF0BA4" w:rsidRPr="00E64EA3" w:rsidRDefault="00DF0BA4" w:rsidP="00D74CE7">
      <w:pPr>
        <w:numPr>
          <w:ilvl w:val="1"/>
          <w:numId w:val="30"/>
        </w:numPr>
        <w:tabs>
          <w:tab w:val="clear" w:pos="1504"/>
          <w:tab w:val="num" w:pos="1276"/>
        </w:tabs>
        <w:spacing w:before="0" w:after="0"/>
        <w:ind w:left="1276" w:hanging="283"/>
        <w:jc w:val="both"/>
        <w:rPr>
          <w:rFonts w:ascii="Arial" w:hAnsi="Arial" w:cs="Arial"/>
          <w:sz w:val="22"/>
          <w:szCs w:val="22"/>
        </w:rPr>
      </w:pPr>
      <w:r w:rsidRPr="00E64EA3">
        <w:rPr>
          <w:rFonts w:ascii="Arial" w:hAnsi="Arial" w:cs="Arial"/>
          <w:sz w:val="22"/>
          <w:szCs w:val="22"/>
        </w:rPr>
        <w:t xml:space="preserve">wrzeciono zaworu kątowego wykonane ze stali nierdzewnej, gwint walcowany, w części uszczelniającej wrzeciono polerowane. </w:t>
      </w:r>
    </w:p>
    <w:p w:rsidR="00DF0BA4" w:rsidRPr="00E64EA3" w:rsidRDefault="00DF0BA4" w:rsidP="00D74CE7">
      <w:pPr>
        <w:numPr>
          <w:ilvl w:val="1"/>
          <w:numId w:val="30"/>
        </w:numPr>
        <w:tabs>
          <w:tab w:val="clear" w:pos="1504"/>
          <w:tab w:val="num" w:pos="1276"/>
        </w:tabs>
        <w:spacing w:before="0" w:after="0"/>
        <w:ind w:left="1276" w:hanging="283"/>
        <w:jc w:val="both"/>
        <w:rPr>
          <w:rFonts w:ascii="Arial" w:hAnsi="Arial" w:cs="Arial"/>
          <w:sz w:val="22"/>
          <w:szCs w:val="22"/>
        </w:rPr>
      </w:pPr>
      <w:r w:rsidRPr="00E64EA3">
        <w:rPr>
          <w:rFonts w:ascii="Arial" w:hAnsi="Arial" w:cs="Arial"/>
          <w:sz w:val="22"/>
          <w:szCs w:val="22"/>
        </w:rPr>
        <w:t xml:space="preserve">zawór kątowy winien posiadać minimum 2 główne oringi </w:t>
      </w:r>
    </w:p>
    <w:p w:rsidR="00DF0BA4" w:rsidRPr="00E64EA3" w:rsidRDefault="00DF0BA4" w:rsidP="00D74CE7">
      <w:pPr>
        <w:numPr>
          <w:ilvl w:val="1"/>
          <w:numId w:val="30"/>
        </w:numPr>
        <w:tabs>
          <w:tab w:val="clear" w:pos="1504"/>
          <w:tab w:val="num" w:pos="1276"/>
        </w:tabs>
        <w:spacing w:before="0" w:after="0"/>
        <w:ind w:left="1276" w:hanging="283"/>
        <w:jc w:val="both"/>
        <w:rPr>
          <w:rFonts w:ascii="Arial" w:hAnsi="Arial" w:cs="Arial"/>
          <w:sz w:val="22"/>
          <w:szCs w:val="22"/>
        </w:rPr>
      </w:pPr>
      <w:r w:rsidRPr="00E64EA3">
        <w:rPr>
          <w:rFonts w:ascii="Arial" w:hAnsi="Arial" w:cs="Arial"/>
          <w:sz w:val="22"/>
          <w:szCs w:val="22"/>
        </w:rPr>
        <w:t>gwint zaworu kątowego w miejscu połączenia z opaską winien wynosić 1½” lub 2” i być prosty (cylindryczny), natomiast odejście z zaworu winno wynosić 1 ½ ”</w:t>
      </w:r>
    </w:p>
    <w:p w:rsidR="00DF0BA4" w:rsidRPr="00E64EA3" w:rsidRDefault="00DF0BA4" w:rsidP="00D74CE7">
      <w:pPr>
        <w:numPr>
          <w:ilvl w:val="1"/>
          <w:numId w:val="30"/>
        </w:numPr>
        <w:tabs>
          <w:tab w:val="clear" w:pos="1504"/>
          <w:tab w:val="num" w:pos="1276"/>
        </w:tabs>
        <w:spacing w:before="0" w:after="0"/>
        <w:ind w:left="1276" w:hanging="283"/>
        <w:jc w:val="both"/>
        <w:rPr>
          <w:rFonts w:ascii="Arial" w:hAnsi="Arial" w:cs="Arial"/>
          <w:sz w:val="22"/>
          <w:szCs w:val="22"/>
        </w:rPr>
      </w:pPr>
      <w:r w:rsidRPr="00E64EA3">
        <w:rPr>
          <w:rFonts w:ascii="Arial" w:hAnsi="Arial" w:cs="Arial"/>
          <w:sz w:val="22"/>
          <w:szCs w:val="22"/>
        </w:rPr>
        <w:t xml:space="preserve">nie dopuszcza się stosowania zaworów zamykających ćwierćobrotowych </w:t>
      </w:r>
    </w:p>
    <w:p w:rsidR="00DF0BA4" w:rsidRPr="00E64EA3" w:rsidRDefault="00DF0BA4" w:rsidP="00D74CE7">
      <w:pPr>
        <w:numPr>
          <w:ilvl w:val="1"/>
          <w:numId w:val="30"/>
        </w:numPr>
        <w:tabs>
          <w:tab w:val="clear" w:pos="1504"/>
          <w:tab w:val="num" w:pos="1276"/>
        </w:tabs>
        <w:spacing w:before="0" w:after="0"/>
        <w:ind w:left="1276" w:hanging="283"/>
        <w:jc w:val="both"/>
        <w:rPr>
          <w:rFonts w:ascii="Arial" w:hAnsi="Arial" w:cs="Arial"/>
          <w:sz w:val="22"/>
          <w:szCs w:val="22"/>
        </w:rPr>
      </w:pPr>
      <w:r w:rsidRPr="00E64EA3">
        <w:rPr>
          <w:rFonts w:ascii="Arial" w:hAnsi="Arial" w:cs="Arial"/>
          <w:sz w:val="22"/>
          <w:szCs w:val="22"/>
        </w:rPr>
        <w:t>zawór w miejscu połączenia z opaską uszczelniony za pomocą uszczelki. Nie dopuszcza się uszczelniania na gwincie (w postaci kleju, taśmy teflonowej lub konopi)</w:t>
      </w:r>
    </w:p>
    <w:p w:rsidR="00DF0BA4" w:rsidRPr="00E64EA3" w:rsidRDefault="00DF0BA4" w:rsidP="00D74CE7">
      <w:pPr>
        <w:numPr>
          <w:ilvl w:val="1"/>
          <w:numId w:val="30"/>
        </w:numPr>
        <w:tabs>
          <w:tab w:val="clear" w:pos="1504"/>
          <w:tab w:val="num" w:pos="1276"/>
        </w:tabs>
        <w:spacing w:before="0" w:after="0"/>
        <w:ind w:left="1276" w:hanging="283"/>
        <w:jc w:val="both"/>
        <w:rPr>
          <w:rFonts w:ascii="Arial" w:hAnsi="Arial" w:cs="Arial"/>
          <w:sz w:val="22"/>
          <w:szCs w:val="22"/>
        </w:rPr>
      </w:pPr>
      <w:r w:rsidRPr="00E64EA3">
        <w:rPr>
          <w:rFonts w:ascii="Arial" w:hAnsi="Arial" w:cs="Arial"/>
          <w:sz w:val="22"/>
          <w:szCs w:val="22"/>
        </w:rPr>
        <w:t>montaż zaworu kątowego w opasce winien umożliwiać regulację zaworu względem osi rurociągu minimum 45º przy zachowaniu szczelności</w:t>
      </w:r>
    </w:p>
    <w:p w:rsidR="00DF0BA4" w:rsidRPr="00E64EA3" w:rsidRDefault="00DF0BA4" w:rsidP="00D74CE7">
      <w:pPr>
        <w:numPr>
          <w:ilvl w:val="1"/>
          <w:numId w:val="30"/>
        </w:numPr>
        <w:tabs>
          <w:tab w:val="clear" w:pos="1504"/>
          <w:tab w:val="num" w:pos="1276"/>
        </w:tabs>
        <w:spacing w:before="0" w:after="0"/>
        <w:ind w:left="1276" w:hanging="283"/>
        <w:jc w:val="both"/>
        <w:rPr>
          <w:rFonts w:ascii="Arial" w:hAnsi="Arial" w:cs="Arial"/>
          <w:sz w:val="22"/>
          <w:szCs w:val="22"/>
        </w:rPr>
      </w:pPr>
      <w:r w:rsidRPr="00E64EA3">
        <w:rPr>
          <w:rFonts w:ascii="Arial" w:hAnsi="Arial" w:cs="Arial"/>
          <w:sz w:val="22"/>
          <w:szCs w:val="22"/>
        </w:rPr>
        <w:t>głowica zaworu powinna być zabezpieczona przed wykręceniem</w:t>
      </w:r>
    </w:p>
    <w:p w:rsidR="00DF0BA4" w:rsidRPr="00E64EA3" w:rsidRDefault="00DF0BA4" w:rsidP="00D74CE7">
      <w:pPr>
        <w:numPr>
          <w:ilvl w:val="1"/>
          <w:numId w:val="30"/>
        </w:numPr>
        <w:tabs>
          <w:tab w:val="clear" w:pos="1504"/>
          <w:tab w:val="num" w:pos="1276"/>
        </w:tabs>
        <w:spacing w:before="0" w:after="0"/>
        <w:ind w:left="1276" w:hanging="283"/>
        <w:jc w:val="both"/>
        <w:rPr>
          <w:rFonts w:ascii="Arial" w:hAnsi="Arial" w:cs="Arial"/>
          <w:sz w:val="22"/>
          <w:szCs w:val="22"/>
        </w:rPr>
      </w:pPr>
      <w:r w:rsidRPr="00E64EA3">
        <w:rPr>
          <w:rFonts w:ascii="Arial" w:hAnsi="Arial" w:cs="Arial"/>
          <w:sz w:val="22"/>
          <w:szCs w:val="22"/>
        </w:rPr>
        <w:t>zawór winien być zamykany w prawa stronę</w:t>
      </w:r>
    </w:p>
    <w:p w:rsidR="00DF0BA4" w:rsidRPr="00E64EA3" w:rsidRDefault="00DF0BA4" w:rsidP="00D74CE7">
      <w:pPr>
        <w:pStyle w:val="ListParagraph"/>
        <w:spacing w:after="0" w:line="240" w:lineRule="auto"/>
        <w:ind w:left="851"/>
        <w:jc w:val="both"/>
        <w:rPr>
          <w:rFonts w:ascii="Arial" w:hAnsi="Arial" w:cs="Arial"/>
        </w:rPr>
      </w:pPr>
      <w:r w:rsidRPr="00E64EA3">
        <w:rPr>
          <w:rFonts w:ascii="Arial" w:hAnsi="Arial" w:cs="Arial"/>
        </w:rPr>
        <w:t>e)   zasuwa:</w:t>
      </w:r>
    </w:p>
    <w:p w:rsidR="00DF0BA4" w:rsidRPr="00E64EA3" w:rsidRDefault="00DF0BA4" w:rsidP="00D74CE7">
      <w:pPr>
        <w:numPr>
          <w:ilvl w:val="0"/>
          <w:numId w:val="31"/>
        </w:numPr>
        <w:tabs>
          <w:tab w:val="clear" w:pos="1504"/>
          <w:tab w:val="num" w:pos="1276"/>
        </w:tabs>
        <w:spacing w:before="0" w:after="0"/>
        <w:ind w:left="1276" w:hanging="283"/>
        <w:jc w:val="both"/>
        <w:rPr>
          <w:rFonts w:ascii="Arial" w:hAnsi="Arial" w:cs="Arial"/>
          <w:sz w:val="22"/>
          <w:szCs w:val="22"/>
        </w:rPr>
      </w:pPr>
      <w:r w:rsidRPr="00E64EA3">
        <w:rPr>
          <w:rFonts w:ascii="Arial" w:hAnsi="Arial" w:cs="Arial"/>
          <w:sz w:val="22"/>
          <w:szCs w:val="22"/>
        </w:rPr>
        <w:t>ciśnienie nominalne PN10</w:t>
      </w:r>
    </w:p>
    <w:p w:rsidR="00DF0BA4" w:rsidRPr="00E64EA3" w:rsidRDefault="00DF0BA4" w:rsidP="00D74CE7">
      <w:pPr>
        <w:numPr>
          <w:ilvl w:val="0"/>
          <w:numId w:val="31"/>
        </w:numPr>
        <w:tabs>
          <w:tab w:val="clear" w:pos="1504"/>
          <w:tab w:val="num" w:pos="1276"/>
        </w:tabs>
        <w:spacing w:before="0" w:after="0"/>
        <w:ind w:left="1276" w:hanging="283"/>
        <w:jc w:val="both"/>
        <w:rPr>
          <w:rFonts w:ascii="Arial" w:hAnsi="Arial" w:cs="Arial"/>
          <w:sz w:val="22"/>
          <w:szCs w:val="22"/>
        </w:rPr>
      </w:pPr>
      <w:r w:rsidRPr="00E64EA3">
        <w:rPr>
          <w:rFonts w:ascii="Arial" w:hAnsi="Arial" w:cs="Arial"/>
          <w:sz w:val="22"/>
          <w:szCs w:val="22"/>
        </w:rPr>
        <w:t>korpus i pokrywa wykonane z żeliwa min ENGJS400 zgodnie z EN1563 lub żywicy POM</w:t>
      </w:r>
    </w:p>
    <w:p w:rsidR="00DF0BA4" w:rsidRPr="00E64EA3" w:rsidRDefault="00DF0BA4" w:rsidP="00D74CE7">
      <w:pPr>
        <w:numPr>
          <w:ilvl w:val="0"/>
          <w:numId w:val="31"/>
        </w:numPr>
        <w:tabs>
          <w:tab w:val="clear" w:pos="1504"/>
          <w:tab w:val="num" w:pos="1276"/>
        </w:tabs>
        <w:spacing w:before="0" w:after="0"/>
        <w:ind w:left="1276" w:hanging="283"/>
        <w:jc w:val="both"/>
        <w:rPr>
          <w:rFonts w:ascii="Arial" w:hAnsi="Arial" w:cs="Arial"/>
          <w:sz w:val="22"/>
          <w:szCs w:val="22"/>
        </w:rPr>
      </w:pPr>
      <w:r w:rsidRPr="00E64EA3">
        <w:rPr>
          <w:rFonts w:ascii="Arial" w:hAnsi="Arial" w:cs="Arial"/>
          <w:sz w:val="22"/>
          <w:szCs w:val="22"/>
        </w:rPr>
        <w:t>gładki pełny przelot bez gniazda</w:t>
      </w:r>
    </w:p>
    <w:p w:rsidR="00DF0BA4" w:rsidRPr="00E64EA3" w:rsidRDefault="00DF0BA4" w:rsidP="00D74CE7">
      <w:pPr>
        <w:numPr>
          <w:ilvl w:val="0"/>
          <w:numId w:val="31"/>
        </w:numPr>
        <w:tabs>
          <w:tab w:val="clear" w:pos="1504"/>
          <w:tab w:val="num" w:pos="1276"/>
        </w:tabs>
        <w:spacing w:before="0" w:after="0"/>
        <w:ind w:left="1276" w:hanging="283"/>
        <w:jc w:val="both"/>
        <w:rPr>
          <w:rFonts w:ascii="Arial" w:hAnsi="Arial" w:cs="Arial"/>
          <w:sz w:val="22"/>
          <w:szCs w:val="22"/>
        </w:rPr>
      </w:pPr>
      <w:r w:rsidRPr="00E64EA3">
        <w:rPr>
          <w:rFonts w:ascii="Arial" w:hAnsi="Arial" w:cs="Arial"/>
          <w:sz w:val="22"/>
          <w:szCs w:val="22"/>
        </w:rPr>
        <w:t>miękkouszczelniający klin wykonany z mosiądzu (lub równoważne), pokryty elastomerem, dopuszczonym do kontaktu z wodą pitną</w:t>
      </w:r>
    </w:p>
    <w:p w:rsidR="00DF0BA4" w:rsidRPr="00E64EA3" w:rsidRDefault="00DF0BA4" w:rsidP="00D74CE7">
      <w:pPr>
        <w:numPr>
          <w:ilvl w:val="0"/>
          <w:numId w:val="31"/>
        </w:numPr>
        <w:tabs>
          <w:tab w:val="clear" w:pos="1504"/>
          <w:tab w:val="num" w:pos="1276"/>
        </w:tabs>
        <w:spacing w:before="0" w:after="0"/>
        <w:ind w:left="1276" w:hanging="283"/>
        <w:jc w:val="both"/>
        <w:rPr>
          <w:rFonts w:ascii="Arial" w:hAnsi="Arial" w:cs="Arial"/>
          <w:sz w:val="22"/>
          <w:szCs w:val="22"/>
        </w:rPr>
      </w:pPr>
      <w:r w:rsidRPr="00E64EA3">
        <w:rPr>
          <w:rFonts w:ascii="Arial" w:hAnsi="Arial" w:cs="Arial"/>
          <w:sz w:val="22"/>
          <w:szCs w:val="22"/>
        </w:rPr>
        <w:t>pokrywa gwintowana</w:t>
      </w:r>
    </w:p>
    <w:p w:rsidR="00DF0BA4" w:rsidRPr="00E64EA3" w:rsidRDefault="00DF0BA4" w:rsidP="00D74CE7">
      <w:pPr>
        <w:numPr>
          <w:ilvl w:val="0"/>
          <w:numId w:val="31"/>
        </w:numPr>
        <w:tabs>
          <w:tab w:val="clear" w:pos="1504"/>
          <w:tab w:val="num" w:pos="1276"/>
        </w:tabs>
        <w:spacing w:before="0" w:after="0"/>
        <w:ind w:left="1276" w:hanging="283"/>
        <w:jc w:val="both"/>
        <w:rPr>
          <w:rFonts w:ascii="Arial" w:hAnsi="Arial" w:cs="Arial"/>
          <w:sz w:val="22"/>
          <w:szCs w:val="22"/>
        </w:rPr>
      </w:pPr>
      <w:r w:rsidRPr="00E64EA3">
        <w:rPr>
          <w:rFonts w:ascii="Arial" w:hAnsi="Arial" w:cs="Arial"/>
          <w:sz w:val="22"/>
          <w:szCs w:val="22"/>
        </w:rPr>
        <w:t>wrzeciono wykonane ze stali nierdzewnej 1.4021 (lub równoważnej) z walcowanym gwintem</w:t>
      </w:r>
    </w:p>
    <w:p w:rsidR="00DF0BA4" w:rsidRPr="00E64EA3" w:rsidRDefault="00DF0BA4" w:rsidP="00D74CE7">
      <w:pPr>
        <w:numPr>
          <w:ilvl w:val="0"/>
          <w:numId w:val="31"/>
        </w:numPr>
        <w:tabs>
          <w:tab w:val="clear" w:pos="1504"/>
          <w:tab w:val="num" w:pos="1276"/>
        </w:tabs>
        <w:spacing w:before="0" w:after="0"/>
        <w:ind w:left="1276" w:hanging="283"/>
        <w:jc w:val="both"/>
        <w:rPr>
          <w:rFonts w:ascii="Arial" w:hAnsi="Arial" w:cs="Arial"/>
          <w:b/>
          <w:sz w:val="22"/>
          <w:szCs w:val="22"/>
        </w:rPr>
      </w:pPr>
      <w:r w:rsidRPr="00E64EA3">
        <w:rPr>
          <w:rFonts w:ascii="Arial" w:hAnsi="Arial" w:cs="Arial"/>
          <w:sz w:val="22"/>
          <w:szCs w:val="22"/>
        </w:rPr>
        <w:t>wrzeciono odizolowane na całej długości od kontaktu z żeliwem pokrywy</w:t>
      </w:r>
    </w:p>
    <w:p w:rsidR="00DF0BA4" w:rsidRPr="00E64EA3" w:rsidRDefault="00DF0BA4" w:rsidP="00D74CE7">
      <w:pPr>
        <w:numPr>
          <w:ilvl w:val="0"/>
          <w:numId w:val="31"/>
        </w:numPr>
        <w:tabs>
          <w:tab w:val="clear" w:pos="1504"/>
          <w:tab w:val="num" w:pos="1276"/>
        </w:tabs>
        <w:spacing w:before="0" w:after="0"/>
        <w:ind w:left="1276" w:hanging="283"/>
        <w:jc w:val="both"/>
        <w:rPr>
          <w:rFonts w:ascii="Arial" w:hAnsi="Arial" w:cs="Arial"/>
          <w:sz w:val="22"/>
          <w:szCs w:val="22"/>
        </w:rPr>
      </w:pPr>
      <w:r w:rsidRPr="00E64EA3">
        <w:rPr>
          <w:rFonts w:ascii="Arial" w:hAnsi="Arial" w:cs="Arial"/>
          <w:sz w:val="22"/>
          <w:szCs w:val="22"/>
        </w:rPr>
        <w:t>uszczelnienie wrzeciona 3 uszczelkami typu Oring</w:t>
      </w:r>
    </w:p>
    <w:p w:rsidR="00DF0BA4" w:rsidRPr="00E64EA3" w:rsidRDefault="00DF0BA4" w:rsidP="00D74CE7">
      <w:pPr>
        <w:numPr>
          <w:ilvl w:val="0"/>
          <w:numId w:val="31"/>
        </w:numPr>
        <w:tabs>
          <w:tab w:val="clear" w:pos="1504"/>
          <w:tab w:val="num" w:pos="1276"/>
        </w:tabs>
        <w:spacing w:before="0" w:after="0"/>
        <w:ind w:left="1276" w:hanging="283"/>
        <w:jc w:val="both"/>
        <w:rPr>
          <w:rFonts w:ascii="Arial" w:hAnsi="Arial" w:cs="Arial"/>
          <w:sz w:val="22"/>
          <w:szCs w:val="22"/>
        </w:rPr>
      </w:pPr>
      <w:r w:rsidRPr="00E64EA3">
        <w:rPr>
          <w:rFonts w:ascii="Arial" w:hAnsi="Arial" w:cs="Arial"/>
          <w:sz w:val="22"/>
          <w:szCs w:val="22"/>
        </w:rPr>
        <w:t>uszczelka połączenia korpusu i pokrywy, wykonana z elastomeru zagłębiona</w:t>
      </w:r>
      <w:r w:rsidRPr="00E64EA3">
        <w:rPr>
          <w:rFonts w:ascii="Arial" w:hAnsi="Arial" w:cs="Arial"/>
          <w:sz w:val="22"/>
          <w:szCs w:val="22"/>
        </w:rPr>
        <w:br/>
        <w:t>w rowku pokrywy</w:t>
      </w:r>
    </w:p>
    <w:p w:rsidR="00DF0BA4" w:rsidRPr="00E64EA3" w:rsidRDefault="00DF0BA4" w:rsidP="00D74CE7">
      <w:pPr>
        <w:numPr>
          <w:ilvl w:val="0"/>
          <w:numId w:val="31"/>
        </w:numPr>
        <w:tabs>
          <w:tab w:val="clear" w:pos="1504"/>
          <w:tab w:val="num" w:pos="1276"/>
        </w:tabs>
        <w:spacing w:before="0" w:after="0"/>
        <w:ind w:left="1276" w:hanging="283"/>
        <w:jc w:val="both"/>
        <w:rPr>
          <w:rFonts w:ascii="Arial" w:hAnsi="Arial" w:cs="Arial"/>
          <w:sz w:val="22"/>
          <w:szCs w:val="22"/>
        </w:rPr>
      </w:pPr>
      <w:r w:rsidRPr="00E64EA3">
        <w:rPr>
          <w:rFonts w:ascii="Arial" w:hAnsi="Arial" w:cs="Arial"/>
          <w:sz w:val="22"/>
          <w:szCs w:val="22"/>
        </w:rPr>
        <w:t>wargowa uszczelka zwrotna wrzeciona (stanowiąca główne uszczelnienie) wykonana z elastomeru dopuszczonego do kontaktu z wodą pitną</w:t>
      </w:r>
    </w:p>
    <w:p w:rsidR="00DF0BA4" w:rsidRPr="00E64EA3" w:rsidRDefault="00DF0BA4" w:rsidP="00D74CE7">
      <w:pPr>
        <w:numPr>
          <w:ilvl w:val="0"/>
          <w:numId w:val="31"/>
        </w:numPr>
        <w:tabs>
          <w:tab w:val="clear" w:pos="1504"/>
          <w:tab w:val="num" w:pos="1276"/>
        </w:tabs>
        <w:spacing w:before="0" w:after="0"/>
        <w:ind w:left="1276" w:hanging="283"/>
        <w:jc w:val="both"/>
        <w:rPr>
          <w:rFonts w:ascii="Arial" w:hAnsi="Arial" w:cs="Arial"/>
          <w:sz w:val="22"/>
          <w:szCs w:val="22"/>
        </w:rPr>
      </w:pPr>
      <w:r w:rsidRPr="00E64EA3">
        <w:rPr>
          <w:rFonts w:ascii="Arial" w:hAnsi="Arial" w:cs="Arial"/>
          <w:sz w:val="22"/>
          <w:szCs w:val="22"/>
        </w:rPr>
        <w:t>zewnętrzne uszczelnienie wrzeciona poprzez pierścień dławicowy, wykonany</w:t>
      </w:r>
      <w:r w:rsidRPr="00E64EA3">
        <w:rPr>
          <w:rFonts w:ascii="Arial" w:hAnsi="Arial" w:cs="Arial"/>
          <w:sz w:val="22"/>
          <w:szCs w:val="22"/>
        </w:rPr>
        <w:br/>
        <w:t>z elastomeru, zapewniający perfekcyjne uszczelnienie</w:t>
      </w:r>
    </w:p>
    <w:p w:rsidR="00DF0BA4" w:rsidRPr="00E64EA3" w:rsidRDefault="00DF0BA4" w:rsidP="00D74CE7">
      <w:pPr>
        <w:numPr>
          <w:ilvl w:val="0"/>
          <w:numId w:val="31"/>
        </w:numPr>
        <w:tabs>
          <w:tab w:val="clear" w:pos="1504"/>
          <w:tab w:val="num" w:pos="1276"/>
        </w:tabs>
        <w:spacing w:before="0" w:after="0"/>
        <w:ind w:left="1276" w:hanging="283"/>
        <w:jc w:val="both"/>
        <w:rPr>
          <w:rFonts w:ascii="Arial" w:hAnsi="Arial" w:cs="Arial"/>
          <w:sz w:val="22"/>
          <w:szCs w:val="22"/>
        </w:rPr>
      </w:pPr>
      <w:r w:rsidRPr="00E64EA3">
        <w:rPr>
          <w:rFonts w:ascii="Arial" w:hAnsi="Arial" w:cs="Arial"/>
          <w:sz w:val="22"/>
          <w:szCs w:val="22"/>
        </w:rPr>
        <w:t>klasa szczelności A</w:t>
      </w:r>
    </w:p>
    <w:p w:rsidR="00DF0BA4" w:rsidRPr="00E64EA3" w:rsidRDefault="00DF0BA4" w:rsidP="00D74CE7">
      <w:pPr>
        <w:numPr>
          <w:ilvl w:val="0"/>
          <w:numId w:val="31"/>
        </w:numPr>
        <w:tabs>
          <w:tab w:val="clear" w:pos="1504"/>
          <w:tab w:val="num" w:pos="1276"/>
        </w:tabs>
        <w:spacing w:before="0" w:after="0"/>
        <w:ind w:left="1276" w:hanging="283"/>
        <w:jc w:val="both"/>
        <w:rPr>
          <w:rFonts w:ascii="Arial" w:hAnsi="Arial" w:cs="Arial"/>
          <w:sz w:val="22"/>
          <w:szCs w:val="22"/>
        </w:rPr>
      </w:pPr>
      <w:r w:rsidRPr="00E64EA3">
        <w:rPr>
          <w:rFonts w:ascii="Arial" w:hAnsi="Arial" w:cs="Arial"/>
          <w:sz w:val="22"/>
          <w:szCs w:val="22"/>
        </w:rPr>
        <w:t>stopień przygotowania powierzchni pod malowanie wg standardu Sa 2, zgodnie z PNISO 85011</w:t>
      </w:r>
    </w:p>
    <w:p w:rsidR="00DF0BA4" w:rsidRPr="00E64EA3" w:rsidRDefault="00DF0BA4" w:rsidP="00D74CE7">
      <w:pPr>
        <w:pStyle w:val="BodyText"/>
        <w:widowControl/>
        <w:numPr>
          <w:ilvl w:val="0"/>
          <w:numId w:val="31"/>
        </w:numPr>
        <w:tabs>
          <w:tab w:val="clear" w:pos="1504"/>
          <w:tab w:val="clear" w:pos="8647"/>
          <w:tab w:val="num" w:pos="1276"/>
        </w:tabs>
        <w:autoSpaceDE/>
        <w:autoSpaceDN/>
        <w:spacing w:before="0" w:line="240" w:lineRule="auto"/>
        <w:ind w:left="1276" w:right="0" w:hanging="283"/>
        <w:jc w:val="both"/>
        <w:rPr>
          <w:rFonts w:ascii="Arial" w:hAnsi="Arial" w:cs="Arial"/>
          <w:szCs w:val="22"/>
        </w:rPr>
      </w:pPr>
      <w:r w:rsidRPr="00E64EA3">
        <w:rPr>
          <w:rFonts w:ascii="Arial" w:hAnsi="Arial" w:cs="Arial"/>
          <w:szCs w:val="22"/>
        </w:rPr>
        <w:t>ochrona antykorozyjna zasuw (wewnątrz i zewnątrz) z proszków epoksydowych wykonana za pomocą fluidyzacyjnego spiekania powłoki lub EKB, grubość powłoki ochronnej minimum 250 µm, temp. stapiania proszku żywicy epoksydowej 2000 C, zapewniająca przyczepność min 12 N/mm2, odporność na przebicie metodą iskrową 3000 V, zgodnie z zaleceniami jakości i odbioru wynikającymi ze znaku jakości RAL 662 nadawanego przez GSK (Guetegemeinschaft Schewer Korrosionsschutz),</w:t>
      </w:r>
    </w:p>
    <w:p w:rsidR="00DF0BA4" w:rsidRDefault="00DF0BA4" w:rsidP="00D74CE7">
      <w:pPr>
        <w:pStyle w:val="ListParagraph"/>
        <w:spacing w:after="0" w:line="240" w:lineRule="auto"/>
        <w:ind w:left="851"/>
        <w:jc w:val="both"/>
        <w:rPr>
          <w:rFonts w:ascii="Arial" w:hAnsi="Arial" w:cs="Arial"/>
        </w:rPr>
      </w:pPr>
      <w:r w:rsidRPr="00E64EA3">
        <w:rPr>
          <w:rFonts w:ascii="Arial" w:hAnsi="Arial" w:cs="Arial"/>
        </w:rPr>
        <w:t>f)   obudowa (przedłużenie trzpienia) teleskopowa oryginalna producenta zaworu lub zasuwy z gwintowanym kielichem, pasującym do pokrywy zasuwy</w:t>
      </w:r>
    </w:p>
    <w:p w:rsidR="00DF0BA4" w:rsidRDefault="00DF0BA4" w:rsidP="00D74CE7">
      <w:pPr>
        <w:pStyle w:val="ListParagraph"/>
        <w:spacing w:after="0" w:line="240" w:lineRule="auto"/>
        <w:ind w:left="851" w:firstLine="708"/>
        <w:jc w:val="both"/>
        <w:rPr>
          <w:rFonts w:ascii="Arial" w:hAnsi="Arial" w:cs="Arial"/>
        </w:rPr>
      </w:pPr>
    </w:p>
    <w:p w:rsidR="00DF0BA4" w:rsidRPr="004A1BFA" w:rsidRDefault="00DF0BA4" w:rsidP="00D74CE7">
      <w:pPr>
        <w:pStyle w:val="NormalIndent"/>
        <w:rPr>
          <w:rFonts w:cs="Arial"/>
          <w:b/>
        </w:rPr>
      </w:pPr>
      <w:r w:rsidRPr="004A1BFA">
        <w:rPr>
          <w:rFonts w:cs="Arial"/>
          <w:b/>
        </w:rPr>
        <w:t>skrzynki uliczne</w:t>
      </w:r>
    </w:p>
    <w:p w:rsidR="00DF0BA4" w:rsidRPr="00E805F9" w:rsidRDefault="00DF0BA4" w:rsidP="00D74CE7">
      <w:pPr>
        <w:pStyle w:val="ListParagraph"/>
        <w:numPr>
          <w:ilvl w:val="1"/>
          <w:numId w:val="32"/>
        </w:numPr>
        <w:spacing w:after="0" w:line="240" w:lineRule="auto"/>
        <w:ind w:left="851"/>
        <w:contextualSpacing w:val="0"/>
        <w:rPr>
          <w:rFonts w:ascii="Arial" w:hAnsi="Arial" w:cs="Arial"/>
        </w:rPr>
      </w:pPr>
      <w:r w:rsidRPr="00E805F9">
        <w:rPr>
          <w:rFonts w:ascii="Arial" w:hAnsi="Arial" w:cs="Arial"/>
        </w:rPr>
        <w:t>wykonanie teleskopowe z bezstopniową lub stopniową regulacją wysokości</w:t>
      </w:r>
    </w:p>
    <w:p w:rsidR="00DF0BA4" w:rsidRPr="00E805F9" w:rsidRDefault="00DF0BA4" w:rsidP="00D74CE7">
      <w:pPr>
        <w:pStyle w:val="ListParagraph"/>
        <w:numPr>
          <w:ilvl w:val="1"/>
          <w:numId w:val="32"/>
        </w:numPr>
        <w:spacing w:after="0" w:line="240" w:lineRule="auto"/>
        <w:ind w:left="851"/>
        <w:contextualSpacing w:val="0"/>
        <w:rPr>
          <w:rFonts w:ascii="Arial" w:hAnsi="Arial" w:cs="Arial"/>
        </w:rPr>
      </w:pPr>
      <w:r w:rsidRPr="00E805F9">
        <w:rPr>
          <w:rFonts w:ascii="Arial" w:hAnsi="Arial" w:cs="Arial"/>
        </w:rPr>
        <w:t>wymagana podstawa pod skrzynkę z tworzywa sztucznego</w:t>
      </w:r>
    </w:p>
    <w:p w:rsidR="00DF0BA4" w:rsidRPr="00E805F9" w:rsidRDefault="00DF0BA4" w:rsidP="00D74CE7">
      <w:pPr>
        <w:pStyle w:val="ListParagraph"/>
        <w:numPr>
          <w:ilvl w:val="1"/>
          <w:numId w:val="32"/>
        </w:numPr>
        <w:spacing w:after="0" w:line="240" w:lineRule="auto"/>
        <w:ind w:left="851"/>
        <w:contextualSpacing w:val="0"/>
        <w:rPr>
          <w:rFonts w:ascii="Arial" w:hAnsi="Arial" w:cs="Arial"/>
        </w:rPr>
      </w:pPr>
      <w:r w:rsidRPr="00E805F9">
        <w:rPr>
          <w:rFonts w:ascii="Arial" w:hAnsi="Arial" w:cs="Arial"/>
        </w:rPr>
        <w:t>korpus:</w:t>
      </w:r>
    </w:p>
    <w:p w:rsidR="00DF0BA4" w:rsidRPr="00E805F9" w:rsidRDefault="00DF0BA4" w:rsidP="00D74CE7">
      <w:pPr>
        <w:pStyle w:val="ListParagraph"/>
        <w:numPr>
          <w:ilvl w:val="2"/>
          <w:numId w:val="32"/>
        </w:numPr>
        <w:spacing w:after="0" w:line="240" w:lineRule="auto"/>
        <w:ind w:left="851" w:hanging="284"/>
        <w:contextualSpacing w:val="0"/>
        <w:rPr>
          <w:rFonts w:ascii="Arial" w:hAnsi="Arial" w:cs="Arial"/>
        </w:rPr>
      </w:pPr>
      <w:r w:rsidRPr="00E805F9">
        <w:rPr>
          <w:rFonts w:ascii="Arial" w:hAnsi="Arial" w:cs="Arial"/>
        </w:rPr>
        <w:t>z tworzywa sztucznego: poliamid lub PEHD</w:t>
      </w:r>
    </w:p>
    <w:p w:rsidR="00DF0BA4" w:rsidRPr="00E805F9" w:rsidRDefault="00DF0BA4" w:rsidP="00D74CE7">
      <w:pPr>
        <w:pStyle w:val="ListParagraph"/>
        <w:numPr>
          <w:ilvl w:val="2"/>
          <w:numId w:val="32"/>
        </w:numPr>
        <w:spacing w:after="0" w:line="240" w:lineRule="auto"/>
        <w:ind w:left="851" w:hanging="284"/>
        <w:contextualSpacing w:val="0"/>
        <w:rPr>
          <w:rFonts w:ascii="Arial" w:hAnsi="Arial" w:cs="Arial"/>
        </w:rPr>
      </w:pPr>
      <w:r w:rsidRPr="00E805F9">
        <w:rPr>
          <w:rFonts w:ascii="Arial" w:hAnsi="Arial" w:cs="Arial"/>
        </w:rPr>
        <w:t>lub z żeliwa szarego bitumizowanego</w:t>
      </w:r>
    </w:p>
    <w:p w:rsidR="00DF0BA4" w:rsidRPr="00E805F9" w:rsidRDefault="00DF0BA4" w:rsidP="00D74CE7">
      <w:pPr>
        <w:pStyle w:val="ListParagraph"/>
        <w:numPr>
          <w:ilvl w:val="1"/>
          <w:numId w:val="32"/>
        </w:numPr>
        <w:spacing w:after="0" w:line="240" w:lineRule="auto"/>
        <w:ind w:left="851"/>
        <w:contextualSpacing w:val="0"/>
        <w:rPr>
          <w:rFonts w:ascii="Arial" w:hAnsi="Arial" w:cs="Arial"/>
        </w:rPr>
      </w:pPr>
      <w:r w:rsidRPr="00E805F9">
        <w:rPr>
          <w:rFonts w:ascii="Arial" w:hAnsi="Arial" w:cs="Arial"/>
        </w:rPr>
        <w:t>pokrywa z żeliwa szarego bitumizowanego</w:t>
      </w:r>
    </w:p>
    <w:p w:rsidR="00DF0BA4" w:rsidRPr="00E805F9" w:rsidRDefault="00DF0BA4" w:rsidP="00D74CE7">
      <w:pPr>
        <w:pStyle w:val="ListParagraph"/>
        <w:numPr>
          <w:ilvl w:val="1"/>
          <w:numId w:val="32"/>
        </w:numPr>
        <w:spacing w:after="0" w:line="240" w:lineRule="auto"/>
        <w:ind w:left="851"/>
        <w:contextualSpacing w:val="0"/>
        <w:rPr>
          <w:rFonts w:ascii="Arial" w:hAnsi="Arial" w:cs="Arial"/>
        </w:rPr>
      </w:pPr>
      <w:r w:rsidRPr="00E805F9">
        <w:rPr>
          <w:rFonts w:ascii="Arial" w:hAnsi="Arial" w:cs="Arial"/>
        </w:rPr>
        <w:t>trzpień ze stali nierdzewnej</w:t>
      </w:r>
    </w:p>
    <w:p w:rsidR="00DF0BA4" w:rsidRPr="00E805F9" w:rsidRDefault="00DF0BA4" w:rsidP="00D74CE7">
      <w:pPr>
        <w:pStyle w:val="ListParagraph"/>
        <w:numPr>
          <w:ilvl w:val="1"/>
          <w:numId w:val="32"/>
        </w:numPr>
        <w:spacing w:after="0" w:line="240" w:lineRule="auto"/>
        <w:ind w:left="851"/>
        <w:contextualSpacing w:val="0"/>
        <w:rPr>
          <w:rFonts w:ascii="Arial" w:hAnsi="Arial" w:cs="Arial"/>
        </w:rPr>
      </w:pPr>
      <w:r w:rsidRPr="00E805F9">
        <w:rPr>
          <w:rFonts w:ascii="Arial" w:hAnsi="Arial" w:cs="Arial"/>
        </w:rPr>
        <w:t>oznaczenie symbolami:</w:t>
      </w:r>
    </w:p>
    <w:p w:rsidR="00DF0BA4" w:rsidRPr="00E805F9" w:rsidRDefault="00DF0BA4" w:rsidP="00D74CE7">
      <w:pPr>
        <w:pStyle w:val="ListParagraph"/>
        <w:numPr>
          <w:ilvl w:val="2"/>
          <w:numId w:val="32"/>
        </w:numPr>
        <w:spacing w:after="0" w:line="240" w:lineRule="auto"/>
        <w:ind w:left="851" w:hanging="425"/>
        <w:contextualSpacing w:val="0"/>
        <w:rPr>
          <w:rFonts w:ascii="Arial" w:hAnsi="Arial" w:cs="Arial"/>
        </w:rPr>
      </w:pPr>
      <w:r w:rsidRPr="00E805F9">
        <w:rPr>
          <w:rFonts w:ascii="Arial" w:hAnsi="Arial" w:cs="Arial"/>
        </w:rPr>
        <w:t>„W” – dla skrzynek na zasuwach</w:t>
      </w:r>
    </w:p>
    <w:p w:rsidR="00DF0BA4" w:rsidRPr="00E805F9" w:rsidRDefault="00DF0BA4" w:rsidP="00D74CE7">
      <w:pPr>
        <w:pStyle w:val="ListParagraph"/>
        <w:numPr>
          <w:ilvl w:val="2"/>
          <w:numId w:val="32"/>
        </w:numPr>
        <w:spacing w:after="0" w:line="240" w:lineRule="auto"/>
        <w:ind w:left="851" w:hanging="425"/>
        <w:contextualSpacing w:val="0"/>
        <w:rPr>
          <w:rFonts w:ascii="Arial" w:hAnsi="Arial" w:cs="Arial"/>
        </w:rPr>
      </w:pPr>
      <w:r w:rsidRPr="00E805F9">
        <w:rPr>
          <w:rFonts w:ascii="Arial" w:hAnsi="Arial" w:cs="Arial"/>
        </w:rPr>
        <w:t>„Hydrant” – dla skrzynek na hydrantach podziemnych</w:t>
      </w:r>
    </w:p>
    <w:p w:rsidR="00DF0BA4" w:rsidRPr="00D040BB" w:rsidRDefault="00DF0BA4" w:rsidP="00150569">
      <w:pPr>
        <w:ind w:left="708"/>
        <w:jc w:val="both"/>
        <w:rPr>
          <w:rFonts w:ascii="Arial" w:hAnsi="Arial" w:cs="Arial"/>
          <w:bCs/>
          <w:sz w:val="22"/>
          <w:szCs w:val="22"/>
        </w:rPr>
      </w:pPr>
    </w:p>
    <w:p w:rsidR="00DF0BA4" w:rsidRPr="00D040BB" w:rsidRDefault="00DF0BA4" w:rsidP="00C232DD">
      <w:pPr>
        <w:pStyle w:val="Heading1"/>
      </w:pPr>
      <w:bookmarkStart w:id="599" w:name="_Toc452365984"/>
      <w:r w:rsidRPr="00D040BB">
        <w:t>Sprzęt</w:t>
      </w:r>
      <w:bookmarkEnd w:id="599"/>
      <w:r w:rsidRPr="00D040BB">
        <w:t xml:space="preserve"> </w:t>
      </w:r>
    </w:p>
    <w:p w:rsidR="00DF0BA4" w:rsidRPr="00D040BB" w:rsidRDefault="00DF0BA4" w:rsidP="00C232DD">
      <w:pPr>
        <w:pStyle w:val="NormalIndent"/>
      </w:pPr>
      <w:r w:rsidRPr="00D040BB">
        <w:t>Ogólne wymagania dotyczące sprzętu podano w ST-00 „Wymagania ogólne”.</w:t>
      </w:r>
    </w:p>
    <w:p w:rsidR="00DF0BA4" w:rsidRPr="00D040BB" w:rsidRDefault="00DF0BA4" w:rsidP="00C232DD">
      <w:pPr>
        <w:pStyle w:val="NormalIndent"/>
      </w:pPr>
      <w:r w:rsidRPr="00D040BB">
        <w:t>Roboty związane z wykonaniem robót związanych z sieciami będą wykonywane ręcznie i przy pomocy następujących maszyn i urządzeń:</w:t>
      </w:r>
    </w:p>
    <w:p w:rsidR="00DF0BA4" w:rsidRPr="00D040BB" w:rsidRDefault="00DF0BA4" w:rsidP="00656ABC">
      <w:pPr>
        <w:pStyle w:val="NormalIndent"/>
        <w:numPr>
          <w:ilvl w:val="0"/>
          <w:numId w:val="13"/>
        </w:numPr>
        <w:tabs>
          <w:tab w:val="clear" w:pos="851"/>
          <w:tab w:val="left" w:pos="709"/>
        </w:tabs>
        <w:spacing w:before="0" w:after="120"/>
      </w:pPr>
      <w:r w:rsidRPr="00D040BB">
        <w:t>Samochody skrzyniowe,</w:t>
      </w:r>
    </w:p>
    <w:p w:rsidR="00DF0BA4" w:rsidRPr="00D040BB" w:rsidRDefault="00DF0BA4" w:rsidP="00656ABC">
      <w:pPr>
        <w:pStyle w:val="NormalIndent"/>
        <w:numPr>
          <w:ilvl w:val="0"/>
          <w:numId w:val="13"/>
        </w:numPr>
        <w:tabs>
          <w:tab w:val="clear" w:pos="851"/>
          <w:tab w:val="left" w:pos="709"/>
        </w:tabs>
        <w:spacing w:before="0" w:after="120"/>
      </w:pPr>
      <w:r w:rsidRPr="00D040BB">
        <w:t>Samochody samowyładowcze.</w:t>
      </w:r>
    </w:p>
    <w:p w:rsidR="00DF0BA4" w:rsidRPr="00D040BB" w:rsidRDefault="00DF0BA4" w:rsidP="00656ABC">
      <w:pPr>
        <w:pStyle w:val="NormalIndent"/>
        <w:numPr>
          <w:ilvl w:val="0"/>
          <w:numId w:val="13"/>
        </w:numPr>
        <w:tabs>
          <w:tab w:val="clear" w:pos="851"/>
          <w:tab w:val="left" w:pos="709"/>
        </w:tabs>
        <w:spacing w:before="0" w:after="120"/>
      </w:pPr>
      <w:r w:rsidRPr="00D040BB">
        <w:t>Lokalizatory przewodów elektrycznych i sieci (detektory),</w:t>
      </w:r>
    </w:p>
    <w:p w:rsidR="00DF0BA4" w:rsidRPr="00D040BB" w:rsidRDefault="00DF0BA4" w:rsidP="00656ABC">
      <w:pPr>
        <w:pStyle w:val="NormalIndent"/>
        <w:numPr>
          <w:ilvl w:val="0"/>
          <w:numId w:val="13"/>
        </w:numPr>
        <w:tabs>
          <w:tab w:val="clear" w:pos="851"/>
          <w:tab w:val="left" w:pos="709"/>
        </w:tabs>
        <w:spacing w:before="0" w:after="120"/>
      </w:pPr>
      <w:r w:rsidRPr="00D040BB">
        <w:t>Kształtki   i   przyrządy   do   szybkiej   naprawy   uszkodzonych</w:t>
      </w:r>
      <w:r w:rsidRPr="00D040BB">
        <w:br/>
        <w:t>przewodów (mufy, łączniki, nasuwy, itp.)</w:t>
      </w:r>
    </w:p>
    <w:p w:rsidR="00DF0BA4" w:rsidRPr="00D040BB" w:rsidRDefault="00DF0BA4" w:rsidP="00C232DD">
      <w:pPr>
        <w:pStyle w:val="Heading1"/>
      </w:pPr>
      <w:bookmarkStart w:id="600" w:name="_Toc452365985"/>
      <w:r w:rsidRPr="00D040BB">
        <w:t>Transport</w:t>
      </w:r>
      <w:bookmarkEnd w:id="600"/>
    </w:p>
    <w:p w:rsidR="00DF0BA4" w:rsidRPr="00D040BB" w:rsidRDefault="00DF0BA4" w:rsidP="00C232DD">
      <w:pPr>
        <w:pStyle w:val="NormalIndent"/>
      </w:pPr>
      <w:r w:rsidRPr="00D040BB">
        <w:t>Ogólne wymagania dotyczące transportu podano w ST-00 „Wymagania ogólne”.</w:t>
      </w:r>
    </w:p>
    <w:p w:rsidR="00DF0BA4" w:rsidRPr="00D040BB" w:rsidRDefault="00DF0BA4" w:rsidP="00C232DD">
      <w:pPr>
        <w:pStyle w:val="NormalIndent"/>
      </w:pPr>
      <w:r w:rsidRPr="00D040BB">
        <w:t>Na okres budowy wykonawca winien opracować projekt organizacji ruchu kołowego we własnym zakresie i uzgodnić go z odpowiednimi organami.</w:t>
      </w:r>
    </w:p>
    <w:p w:rsidR="00DF0BA4" w:rsidRPr="00D040BB" w:rsidRDefault="00DF0BA4" w:rsidP="00C232DD">
      <w:pPr>
        <w:pStyle w:val="NormalIndent"/>
      </w:pPr>
      <w:r w:rsidRPr="00D040BB">
        <w:t xml:space="preserve">Wykonawca ma obowiązek zorganizowania transportu z uwzględnieniem wymogów bezpieczeństwa, zarówno w obrębie pasa robót, jak i poza nimi. Środki transportowe, poruszające się po drogach powinny spełniać odpowiednie wymagania w zakresie parametrów charakteryzujących pojazdy, w szczególności w odniesieniu do gabarytów i obciążenia na oś. </w:t>
      </w:r>
    </w:p>
    <w:p w:rsidR="00DF0BA4" w:rsidRPr="00D040BB" w:rsidRDefault="00DF0BA4" w:rsidP="00C232DD">
      <w:pPr>
        <w:pStyle w:val="NormalIndent"/>
      </w:pPr>
      <w:r w:rsidRPr="00D040BB">
        <w:t>Rury, kształtki i armaturę należy przewozić w pozycji poziomej i zabezpieczyć przed przesuwaniem i przetaczaniem w czasie ruchu pojazdu pasami taśmowymi z klamrą dociągową. Przy przewozie należy przestrzegać przepisów obowiązujących w publicznym transporcie drogowym i kołowym.</w:t>
      </w:r>
    </w:p>
    <w:p w:rsidR="00DF0BA4" w:rsidRPr="00D040BB" w:rsidRDefault="00DF0BA4" w:rsidP="00C232DD">
      <w:pPr>
        <w:pStyle w:val="NormalIndent"/>
      </w:pPr>
      <w:r w:rsidRPr="00D040BB">
        <w:t>Transport powinien zapewniać:</w:t>
      </w:r>
    </w:p>
    <w:p w:rsidR="00DF0BA4" w:rsidRPr="00D040BB" w:rsidRDefault="00DF0BA4" w:rsidP="00656ABC">
      <w:pPr>
        <w:pStyle w:val="NormalIndent"/>
        <w:numPr>
          <w:ilvl w:val="0"/>
          <w:numId w:val="14"/>
        </w:numPr>
        <w:tabs>
          <w:tab w:val="clear" w:pos="851"/>
          <w:tab w:val="left" w:pos="709"/>
        </w:tabs>
        <w:spacing w:before="0" w:after="120"/>
      </w:pPr>
      <w:r w:rsidRPr="00D040BB">
        <w:t>stabilność pozycji załadowanych materiałów,</w:t>
      </w:r>
    </w:p>
    <w:p w:rsidR="00DF0BA4" w:rsidRPr="00D040BB" w:rsidRDefault="00DF0BA4" w:rsidP="00656ABC">
      <w:pPr>
        <w:pStyle w:val="NormalIndent"/>
        <w:numPr>
          <w:ilvl w:val="0"/>
          <w:numId w:val="14"/>
        </w:numPr>
        <w:tabs>
          <w:tab w:val="clear" w:pos="851"/>
          <w:tab w:val="left" w:pos="709"/>
        </w:tabs>
        <w:spacing w:before="0" w:after="120"/>
      </w:pPr>
      <w:r w:rsidRPr="00D040BB">
        <w:t>kontrolę załadunku i wyładunku.</w:t>
      </w:r>
    </w:p>
    <w:p w:rsidR="00DF0BA4" w:rsidRPr="00D040BB" w:rsidRDefault="00DF0BA4" w:rsidP="00C232DD">
      <w:pPr>
        <w:pStyle w:val="NormalIndent"/>
      </w:pPr>
      <w:r w:rsidRPr="00D040BB">
        <w:t>Należy zadbać o właściwe zabezpieczenie ładunku i bezpieczeństwo transportu.</w:t>
      </w:r>
    </w:p>
    <w:p w:rsidR="00DF0BA4" w:rsidRPr="00D040BB" w:rsidRDefault="00DF0BA4" w:rsidP="00C232DD">
      <w:pPr>
        <w:pStyle w:val="Heading1"/>
      </w:pPr>
      <w:bookmarkStart w:id="601" w:name="_Toc452365986"/>
      <w:r w:rsidRPr="00D040BB">
        <w:t>Wykonanie Robót</w:t>
      </w:r>
      <w:bookmarkEnd w:id="601"/>
    </w:p>
    <w:p w:rsidR="00DF0BA4" w:rsidRPr="00D040BB" w:rsidRDefault="00DF0BA4" w:rsidP="00C232DD">
      <w:pPr>
        <w:pStyle w:val="Heading2"/>
      </w:pPr>
      <w:bookmarkStart w:id="602" w:name="_Toc452365987"/>
      <w:r w:rsidRPr="00D040BB">
        <w:t>Ogólne warunki wykonania robót</w:t>
      </w:r>
      <w:bookmarkEnd w:id="602"/>
    </w:p>
    <w:p w:rsidR="00DF0BA4" w:rsidRPr="00D040BB" w:rsidRDefault="00DF0BA4" w:rsidP="00C232DD">
      <w:pPr>
        <w:pStyle w:val="NormalIndent"/>
      </w:pPr>
      <w:r w:rsidRPr="00D040BB">
        <w:t>Ogólne warunki wykonania podano w p ST-00 „Wymagania ogólne”.</w:t>
      </w:r>
    </w:p>
    <w:p w:rsidR="00DF0BA4" w:rsidRDefault="00DF0BA4" w:rsidP="00C232DD">
      <w:pPr>
        <w:pStyle w:val="NormalIndent"/>
      </w:pPr>
      <w:r w:rsidRPr="00D040BB">
        <w:t>Prace należy wykonywać zgodnie z wymogami niniejszej specyfikacji, dokumentacji projektowej, sztuki budowlanej i odpowiednimi normami dla poszczególnych robót.</w:t>
      </w:r>
    </w:p>
    <w:p w:rsidR="00DF0BA4" w:rsidRDefault="00DF0BA4" w:rsidP="00C232DD">
      <w:pPr>
        <w:pStyle w:val="NormalIndent"/>
      </w:pPr>
    </w:p>
    <w:p w:rsidR="00DF0BA4" w:rsidRPr="00D040BB" w:rsidRDefault="00DF0BA4" w:rsidP="00C232DD">
      <w:pPr>
        <w:pStyle w:val="NormalIndent"/>
      </w:pPr>
    </w:p>
    <w:p w:rsidR="00DF0BA4" w:rsidRDefault="00DF0BA4" w:rsidP="00C232DD">
      <w:pPr>
        <w:pStyle w:val="Heading2"/>
      </w:pPr>
      <w:bookmarkStart w:id="603" w:name="_Toc452365988"/>
      <w:r>
        <w:t>Roboty geodezyjne</w:t>
      </w:r>
      <w:bookmarkEnd w:id="603"/>
    </w:p>
    <w:p w:rsidR="00DF0BA4" w:rsidRPr="00D74CE7" w:rsidRDefault="00DF0BA4" w:rsidP="00954B31">
      <w:pPr>
        <w:autoSpaceDE w:val="0"/>
        <w:autoSpaceDN w:val="0"/>
        <w:spacing w:before="0" w:after="0"/>
        <w:ind w:left="851"/>
        <w:jc w:val="both"/>
        <w:rPr>
          <w:rFonts w:ascii="Arial" w:hAnsi="Arial" w:cs="Arial"/>
          <w:color w:val="000000"/>
          <w:sz w:val="22"/>
          <w:szCs w:val="22"/>
          <w:u w:val="single"/>
        </w:rPr>
      </w:pPr>
      <w:r w:rsidRPr="00D74CE7">
        <w:rPr>
          <w:rFonts w:ascii="Arial" w:hAnsi="Arial" w:cs="Arial"/>
          <w:color w:val="000000"/>
          <w:sz w:val="22"/>
          <w:szCs w:val="22"/>
          <w:u w:val="single"/>
        </w:rPr>
        <w:t>Ogólne warunki wykonania robót</w:t>
      </w:r>
    </w:p>
    <w:p w:rsidR="00DF0BA4" w:rsidRPr="00D74CE7" w:rsidRDefault="00DF0BA4" w:rsidP="00954B31">
      <w:pPr>
        <w:shd w:val="clear" w:color="auto" w:fill="FFFFFF"/>
        <w:ind w:left="851" w:firstLine="360"/>
        <w:jc w:val="both"/>
        <w:rPr>
          <w:rFonts w:ascii="Arial" w:hAnsi="Arial" w:cs="Arial"/>
          <w:sz w:val="22"/>
          <w:szCs w:val="22"/>
        </w:rPr>
      </w:pPr>
      <w:r w:rsidRPr="00D74CE7">
        <w:rPr>
          <w:rFonts w:ascii="Arial" w:hAnsi="Arial" w:cs="Arial"/>
          <w:color w:val="000000"/>
          <w:sz w:val="22"/>
          <w:szCs w:val="22"/>
        </w:rPr>
        <w:t>Prace pomiarowe powinny być wykonane zgodnie z obowiązującymi instrukcjami Głównego Urzędu Geodezji i Kartografii (dalej oznaczanego w skrócie GUGiK).</w:t>
      </w:r>
    </w:p>
    <w:p w:rsidR="00DF0BA4" w:rsidRPr="00D74CE7" w:rsidRDefault="00DF0BA4" w:rsidP="00954B31">
      <w:pPr>
        <w:shd w:val="clear" w:color="auto" w:fill="FFFFFF"/>
        <w:ind w:left="851" w:firstLine="360"/>
        <w:jc w:val="both"/>
        <w:rPr>
          <w:rFonts w:ascii="Arial" w:hAnsi="Arial" w:cs="Arial"/>
          <w:sz w:val="22"/>
          <w:szCs w:val="22"/>
        </w:rPr>
      </w:pPr>
      <w:r w:rsidRPr="00D74CE7">
        <w:rPr>
          <w:rFonts w:ascii="Arial" w:hAnsi="Arial" w:cs="Arial"/>
          <w:color w:val="000000"/>
          <w:sz w:val="22"/>
          <w:szCs w:val="22"/>
        </w:rPr>
        <w:t>Wykonawca zobowiązany jest wytyczyć i zastabilizować w terenie punkty główne trasy rurociągu wodociągowego, poszczególnych studni, komór i kolumn oraz robocze punkty wysokościowe (repery robocze) i dostarczyć Inspektorowi Nadzoru szkic wytyczenia i wykaz punktów wysokościowych. Przejęcie tych punktów powinno być dokonane w obecności Inspektora Nadzoru.</w:t>
      </w:r>
    </w:p>
    <w:p w:rsidR="00DF0BA4" w:rsidRPr="00D74CE7" w:rsidRDefault="00DF0BA4" w:rsidP="00954B31">
      <w:pPr>
        <w:ind w:left="851"/>
        <w:jc w:val="both"/>
        <w:rPr>
          <w:rFonts w:ascii="Arial" w:hAnsi="Arial" w:cs="Arial"/>
          <w:color w:val="000000"/>
          <w:sz w:val="22"/>
          <w:szCs w:val="22"/>
        </w:rPr>
      </w:pPr>
      <w:r w:rsidRPr="00D74CE7">
        <w:rPr>
          <w:rFonts w:ascii="Arial" w:hAnsi="Arial" w:cs="Arial"/>
          <w:color w:val="000000"/>
          <w:sz w:val="22"/>
          <w:szCs w:val="22"/>
        </w:rPr>
        <w:t>W oparciu o materiały dostarczone przez Zamawiającego Wykonawca powinien przeprowadzić  pomiary geodezyjne niezbędne do szczegółowego wytyczenia robót.</w:t>
      </w:r>
    </w:p>
    <w:p w:rsidR="00DF0BA4" w:rsidRPr="00D74CE7" w:rsidRDefault="00DF0BA4" w:rsidP="00954B31">
      <w:pPr>
        <w:ind w:left="851" w:firstLine="360"/>
        <w:jc w:val="both"/>
        <w:rPr>
          <w:rFonts w:ascii="Arial" w:hAnsi="Arial" w:cs="Arial"/>
          <w:color w:val="000000"/>
          <w:sz w:val="22"/>
          <w:szCs w:val="22"/>
        </w:rPr>
      </w:pPr>
      <w:r w:rsidRPr="00D74CE7">
        <w:rPr>
          <w:rFonts w:ascii="Arial" w:hAnsi="Arial" w:cs="Arial"/>
          <w:color w:val="000000"/>
          <w:sz w:val="22"/>
          <w:szCs w:val="22"/>
        </w:rPr>
        <w:t>Przy przebiegu równoległym rurociągu wodociągowego do istniejącego uzbrojenia np. kabli energetycznych, kabli telefonicznych itp. należy istniejące uzbrojenie wytyczyć w terenie i oznakować palikami</w:t>
      </w:r>
    </w:p>
    <w:p w:rsidR="00DF0BA4" w:rsidRPr="00D74CE7" w:rsidRDefault="00DF0BA4" w:rsidP="00954B31">
      <w:pPr>
        <w:ind w:left="851"/>
        <w:jc w:val="both"/>
        <w:rPr>
          <w:rFonts w:ascii="Arial" w:hAnsi="Arial" w:cs="Arial"/>
          <w:color w:val="000000"/>
          <w:sz w:val="22"/>
          <w:szCs w:val="22"/>
        </w:rPr>
      </w:pPr>
    </w:p>
    <w:p w:rsidR="00DF0BA4" w:rsidRPr="00D74CE7" w:rsidRDefault="00DF0BA4" w:rsidP="00954B31">
      <w:pPr>
        <w:autoSpaceDE w:val="0"/>
        <w:autoSpaceDN w:val="0"/>
        <w:spacing w:before="0" w:after="0"/>
        <w:ind w:left="851"/>
        <w:jc w:val="both"/>
        <w:rPr>
          <w:rFonts w:ascii="Arial" w:hAnsi="Arial" w:cs="Arial"/>
          <w:color w:val="000000"/>
          <w:sz w:val="22"/>
          <w:szCs w:val="22"/>
          <w:u w:val="single"/>
        </w:rPr>
      </w:pPr>
      <w:r w:rsidRPr="00D74CE7">
        <w:rPr>
          <w:rFonts w:ascii="Arial" w:hAnsi="Arial" w:cs="Arial"/>
          <w:color w:val="000000"/>
          <w:sz w:val="22"/>
          <w:szCs w:val="22"/>
          <w:u w:val="single"/>
        </w:rPr>
        <w:t>Wyznaczenie głównych punktów</w:t>
      </w:r>
    </w:p>
    <w:p w:rsidR="00DF0BA4" w:rsidRPr="00D74CE7" w:rsidRDefault="00DF0BA4" w:rsidP="00954B31">
      <w:pPr>
        <w:shd w:val="clear" w:color="auto" w:fill="FFFFFF"/>
        <w:ind w:left="851" w:firstLine="360"/>
        <w:jc w:val="both"/>
        <w:rPr>
          <w:rFonts w:ascii="Arial" w:hAnsi="Arial" w:cs="Arial"/>
          <w:sz w:val="22"/>
          <w:szCs w:val="22"/>
        </w:rPr>
      </w:pPr>
      <w:r w:rsidRPr="00D74CE7">
        <w:rPr>
          <w:rFonts w:ascii="Arial" w:hAnsi="Arial" w:cs="Arial"/>
          <w:color w:val="000000"/>
          <w:sz w:val="22"/>
          <w:szCs w:val="22"/>
        </w:rPr>
        <w:t>Tyczenie należy wykonać w oparciu o Dokumentację Projektową przy wykorzystaniu poligonizacji państwowej i innej osnowy geodezyjnej oraz w oparciu o informacje przekazane przez Inspektora Nadzoru.</w:t>
      </w:r>
    </w:p>
    <w:p w:rsidR="00DF0BA4" w:rsidRPr="00D74CE7" w:rsidRDefault="00DF0BA4" w:rsidP="00954B31">
      <w:pPr>
        <w:shd w:val="clear" w:color="auto" w:fill="FFFFFF"/>
        <w:ind w:left="851" w:firstLine="360"/>
        <w:jc w:val="both"/>
        <w:rPr>
          <w:rFonts w:ascii="Arial" w:hAnsi="Arial" w:cs="Arial"/>
          <w:sz w:val="22"/>
          <w:szCs w:val="22"/>
        </w:rPr>
      </w:pPr>
      <w:r w:rsidRPr="00D74CE7">
        <w:rPr>
          <w:rFonts w:ascii="Arial" w:hAnsi="Arial" w:cs="Arial"/>
          <w:color w:val="000000"/>
          <w:sz w:val="22"/>
          <w:szCs w:val="22"/>
        </w:rPr>
        <w:t>Punkty wysokościowe (repery) należy wyznaczyć obok każdego projektowanego obiektu. Punkty wysokościowe należy umieszczać poza granicami projektowanych obiektów, a rzędne ich określić z dokładnością 0,5 cm. Powyższe roboty powinny być wykonane zgodnie z Dokumentacją Projektową oraz w miejscach wymagających uzupełnienia dla poprawnego wykonania robót.</w:t>
      </w:r>
    </w:p>
    <w:p w:rsidR="00DF0BA4" w:rsidRPr="00D74CE7" w:rsidRDefault="00DF0BA4" w:rsidP="00954B31">
      <w:pPr>
        <w:ind w:left="851" w:firstLine="360"/>
        <w:jc w:val="both"/>
        <w:rPr>
          <w:rFonts w:ascii="Arial" w:hAnsi="Arial" w:cs="Arial"/>
          <w:color w:val="000000"/>
          <w:sz w:val="22"/>
          <w:szCs w:val="22"/>
        </w:rPr>
      </w:pPr>
      <w:r w:rsidRPr="00D74CE7">
        <w:rPr>
          <w:rFonts w:ascii="Arial" w:hAnsi="Arial" w:cs="Arial"/>
          <w:color w:val="000000"/>
          <w:sz w:val="22"/>
          <w:szCs w:val="22"/>
        </w:rPr>
        <w:t xml:space="preserve">Do wyznaczania krawędzi wykopów należy stosować dobrze widoczne paliki. </w:t>
      </w:r>
    </w:p>
    <w:p w:rsidR="00DF0BA4" w:rsidRPr="00D74CE7" w:rsidRDefault="00DF0BA4" w:rsidP="00954B31">
      <w:pPr>
        <w:ind w:left="851"/>
        <w:jc w:val="both"/>
        <w:rPr>
          <w:rFonts w:ascii="Arial" w:hAnsi="Arial" w:cs="Arial"/>
          <w:color w:val="000000"/>
          <w:sz w:val="22"/>
          <w:szCs w:val="22"/>
        </w:rPr>
      </w:pPr>
    </w:p>
    <w:p w:rsidR="00DF0BA4" w:rsidRPr="00D74CE7" w:rsidRDefault="00DF0BA4" w:rsidP="00954B31">
      <w:pPr>
        <w:autoSpaceDE w:val="0"/>
        <w:autoSpaceDN w:val="0"/>
        <w:spacing w:before="0" w:after="0"/>
        <w:ind w:left="851"/>
        <w:jc w:val="both"/>
        <w:rPr>
          <w:rFonts w:ascii="Arial" w:hAnsi="Arial" w:cs="Arial"/>
          <w:color w:val="000000"/>
          <w:sz w:val="22"/>
          <w:szCs w:val="22"/>
          <w:u w:val="single"/>
        </w:rPr>
      </w:pPr>
      <w:r w:rsidRPr="00D74CE7">
        <w:rPr>
          <w:rFonts w:ascii="Arial" w:hAnsi="Arial" w:cs="Arial"/>
          <w:color w:val="000000"/>
          <w:sz w:val="22"/>
          <w:szCs w:val="22"/>
          <w:u w:val="single"/>
        </w:rPr>
        <w:t>Kolejność wykonywania robót geodezyjnych</w:t>
      </w:r>
    </w:p>
    <w:p w:rsidR="00DF0BA4" w:rsidRPr="00D74CE7" w:rsidRDefault="00DF0BA4" w:rsidP="00954B31">
      <w:pPr>
        <w:widowControl w:val="0"/>
        <w:numPr>
          <w:ilvl w:val="0"/>
          <w:numId w:val="48"/>
        </w:numPr>
        <w:shd w:val="clear" w:color="auto" w:fill="FFFFFF"/>
        <w:tabs>
          <w:tab w:val="clear" w:pos="720"/>
        </w:tabs>
        <w:autoSpaceDE w:val="0"/>
        <w:autoSpaceDN w:val="0"/>
        <w:adjustRightInd w:val="0"/>
        <w:spacing w:before="0" w:after="0"/>
        <w:ind w:left="1418"/>
        <w:jc w:val="both"/>
        <w:rPr>
          <w:rFonts w:ascii="Arial" w:hAnsi="Arial" w:cs="Arial"/>
          <w:color w:val="000000"/>
          <w:sz w:val="22"/>
          <w:szCs w:val="22"/>
        </w:rPr>
      </w:pPr>
      <w:r w:rsidRPr="00D74CE7">
        <w:rPr>
          <w:rFonts w:ascii="Arial" w:hAnsi="Arial" w:cs="Arial"/>
          <w:color w:val="000000"/>
          <w:sz w:val="22"/>
          <w:szCs w:val="22"/>
        </w:rPr>
        <w:t xml:space="preserve">wytyczenie głównej osi rurociągu wodociągowego, </w:t>
      </w:r>
    </w:p>
    <w:p w:rsidR="00DF0BA4" w:rsidRPr="00D74CE7" w:rsidRDefault="00DF0BA4" w:rsidP="00954B31">
      <w:pPr>
        <w:widowControl w:val="0"/>
        <w:numPr>
          <w:ilvl w:val="0"/>
          <w:numId w:val="48"/>
        </w:numPr>
        <w:shd w:val="clear" w:color="auto" w:fill="FFFFFF"/>
        <w:tabs>
          <w:tab w:val="clear" w:pos="720"/>
        </w:tabs>
        <w:autoSpaceDE w:val="0"/>
        <w:autoSpaceDN w:val="0"/>
        <w:adjustRightInd w:val="0"/>
        <w:spacing w:before="0" w:after="0"/>
        <w:ind w:left="1418"/>
        <w:jc w:val="both"/>
        <w:rPr>
          <w:rFonts w:ascii="Arial" w:hAnsi="Arial" w:cs="Arial"/>
          <w:color w:val="000000"/>
          <w:sz w:val="22"/>
          <w:szCs w:val="22"/>
        </w:rPr>
      </w:pPr>
      <w:r w:rsidRPr="00D74CE7">
        <w:rPr>
          <w:rFonts w:ascii="Arial" w:hAnsi="Arial" w:cs="Arial"/>
          <w:color w:val="000000"/>
          <w:sz w:val="22"/>
          <w:szCs w:val="22"/>
        </w:rPr>
        <w:t>wytyczenie lokalizacji poszczególnych obiektów,</w:t>
      </w:r>
    </w:p>
    <w:p w:rsidR="00DF0BA4" w:rsidRPr="00D74CE7" w:rsidRDefault="00DF0BA4" w:rsidP="00954B31">
      <w:pPr>
        <w:widowControl w:val="0"/>
        <w:numPr>
          <w:ilvl w:val="0"/>
          <w:numId w:val="48"/>
        </w:numPr>
        <w:shd w:val="clear" w:color="auto" w:fill="FFFFFF"/>
        <w:tabs>
          <w:tab w:val="clear" w:pos="720"/>
        </w:tabs>
        <w:autoSpaceDE w:val="0"/>
        <w:autoSpaceDN w:val="0"/>
        <w:adjustRightInd w:val="0"/>
        <w:spacing w:before="0" w:after="0"/>
        <w:ind w:left="1418"/>
        <w:jc w:val="both"/>
        <w:rPr>
          <w:rFonts w:ascii="Arial" w:hAnsi="Arial" w:cs="Arial"/>
          <w:color w:val="000000"/>
          <w:sz w:val="22"/>
          <w:szCs w:val="22"/>
        </w:rPr>
      </w:pPr>
      <w:r w:rsidRPr="00D74CE7">
        <w:rPr>
          <w:rFonts w:ascii="Arial" w:hAnsi="Arial" w:cs="Arial"/>
          <w:color w:val="000000"/>
          <w:sz w:val="22"/>
          <w:szCs w:val="22"/>
        </w:rPr>
        <w:t>wykonanie pomiarów sprawdzających usytuowanie pozostałych elementów sieci przed zasypaniem,</w:t>
      </w:r>
    </w:p>
    <w:p w:rsidR="00DF0BA4" w:rsidRPr="00D74CE7" w:rsidRDefault="00DF0BA4" w:rsidP="00954B31">
      <w:pPr>
        <w:widowControl w:val="0"/>
        <w:numPr>
          <w:ilvl w:val="0"/>
          <w:numId w:val="48"/>
        </w:numPr>
        <w:shd w:val="clear" w:color="auto" w:fill="FFFFFF"/>
        <w:tabs>
          <w:tab w:val="clear" w:pos="720"/>
        </w:tabs>
        <w:autoSpaceDE w:val="0"/>
        <w:autoSpaceDN w:val="0"/>
        <w:adjustRightInd w:val="0"/>
        <w:spacing w:before="0" w:after="0"/>
        <w:ind w:left="1418"/>
        <w:jc w:val="both"/>
        <w:rPr>
          <w:rFonts w:ascii="Arial" w:hAnsi="Arial" w:cs="Arial"/>
          <w:color w:val="000000"/>
          <w:sz w:val="22"/>
          <w:szCs w:val="22"/>
        </w:rPr>
      </w:pPr>
      <w:r w:rsidRPr="00D74CE7">
        <w:rPr>
          <w:rFonts w:ascii="Arial" w:hAnsi="Arial" w:cs="Arial"/>
          <w:color w:val="000000"/>
          <w:sz w:val="22"/>
          <w:szCs w:val="22"/>
        </w:rPr>
        <w:t>inwentaryzacja elementów naziemnych po wykonaniu sieci i prac ziemnych.</w:t>
      </w:r>
    </w:p>
    <w:p w:rsidR="00DF0BA4" w:rsidRPr="00D74CE7" w:rsidRDefault="00DF0BA4" w:rsidP="00954B31">
      <w:pPr>
        <w:ind w:left="851"/>
        <w:jc w:val="both"/>
        <w:rPr>
          <w:rFonts w:ascii="Arial" w:hAnsi="Arial" w:cs="Arial"/>
          <w:color w:val="000000"/>
          <w:sz w:val="22"/>
          <w:szCs w:val="22"/>
        </w:rPr>
      </w:pPr>
    </w:p>
    <w:p w:rsidR="00DF0BA4" w:rsidRPr="00D74CE7" w:rsidRDefault="00DF0BA4" w:rsidP="00954B31">
      <w:pPr>
        <w:autoSpaceDE w:val="0"/>
        <w:autoSpaceDN w:val="0"/>
        <w:spacing w:before="0" w:after="0"/>
        <w:ind w:left="851"/>
        <w:jc w:val="both"/>
        <w:rPr>
          <w:rFonts w:ascii="Arial" w:hAnsi="Arial" w:cs="Arial"/>
          <w:color w:val="000000"/>
          <w:sz w:val="22"/>
          <w:szCs w:val="22"/>
          <w:u w:val="single"/>
        </w:rPr>
      </w:pPr>
      <w:r w:rsidRPr="00D74CE7">
        <w:rPr>
          <w:rFonts w:ascii="Arial" w:hAnsi="Arial" w:cs="Arial"/>
          <w:color w:val="000000"/>
          <w:sz w:val="22"/>
          <w:szCs w:val="22"/>
          <w:u w:val="single"/>
        </w:rPr>
        <w:t>Odtworzenie punktu geodezyjnego</w:t>
      </w:r>
    </w:p>
    <w:p w:rsidR="00DF0BA4" w:rsidRPr="00D74CE7" w:rsidRDefault="00DF0BA4" w:rsidP="00954B31">
      <w:pPr>
        <w:shd w:val="clear" w:color="auto" w:fill="FFFFFF"/>
        <w:ind w:left="851" w:firstLine="360"/>
        <w:jc w:val="both"/>
        <w:rPr>
          <w:rFonts w:ascii="Arial" w:hAnsi="Arial" w:cs="Arial"/>
          <w:color w:val="000000"/>
          <w:sz w:val="22"/>
          <w:szCs w:val="22"/>
        </w:rPr>
      </w:pPr>
      <w:r w:rsidRPr="00D74CE7">
        <w:rPr>
          <w:rFonts w:ascii="Arial" w:hAnsi="Arial" w:cs="Arial"/>
          <w:color w:val="000000"/>
          <w:sz w:val="22"/>
          <w:szCs w:val="22"/>
        </w:rPr>
        <w:t xml:space="preserve">Przed przystąpieniem do robót ziemnych punkty geodezyjne zlokalizowane w pasie technicznym planowanych robót i podlegające ochronie należy oznakować w sposób trwały poprzez umieszczenie pomalowanych palików oraz poprzez oznakowanie taśmą ostrzegawczą. Roboty ziemne w pobliżu tych punktów należy wykonywać wyłącznie ręcznie a wykopy zabezpieczyć przed osunięciem. W przypadku uszkodzenia lub zniszczenia w/w punkty osnowy geodezyjnej  odtworzyć przez uprawnionego geodetę na zlecenie wykonawcy robót. Lokalizację punktów geodezyjnych podlegających ochronie przedstawiono w części graficznej na planach. </w:t>
      </w:r>
    </w:p>
    <w:p w:rsidR="00DF0BA4" w:rsidRDefault="00DF0BA4" w:rsidP="00D74CE7">
      <w:pPr>
        <w:pStyle w:val="NormalIndent"/>
      </w:pPr>
    </w:p>
    <w:p w:rsidR="00DF0BA4" w:rsidRDefault="00DF0BA4" w:rsidP="00D74CE7">
      <w:pPr>
        <w:pStyle w:val="NormalIndent"/>
      </w:pPr>
    </w:p>
    <w:p w:rsidR="00DF0BA4" w:rsidRPr="00D74CE7" w:rsidRDefault="00DF0BA4" w:rsidP="00D74CE7">
      <w:pPr>
        <w:pStyle w:val="NormalIndent"/>
      </w:pPr>
    </w:p>
    <w:p w:rsidR="00DF0BA4" w:rsidRDefault="00DF0BA4" w:rsidP="00D74CE7">
      <w:pPr>
        <w:pStyle w:val="Heading2"/>
      </w:pPr>
      <w:bookmarkStart w:id="604" w:name="_Toc452365989"/>
      <w:r>
        <w:t>Roboty ziemne</w:t>
      </w:r>
      <w:bookmarkEnd w:id="604"/>
    </w:p>
    <w:p w:rsidR="00DF0BA4" w:rsidRPr="00954B31" w:rsidRDefault="00DF0BA4" w:rsidP="00954B31">
      <w:pPr>
        <w:pStyle w:val="Heading4"/>
        <w:numPr>
          <w:ilvl w:val="0"/>
          <w:numId w:val="0"/>
        </w:numPr>
        <w:ind w:left="851"/>
        <w:rPr>
          <w:rFonts w:cs="Arial"/>
          <w:b w:val="0"/>
          <w:sz w:val="22"/>
          <w:szCs w:val="22"/>
          <w:u w:val="single"/>
        </w:rPr>
      </w:pPr>
      <w:r w:rsidRPr="00954B31">
        <w:rPr>
          <w:rFonts w:cs="Arial"/>
          <w:b w:val="0"/>
          <w:sz w:val="22"/>
          <w:szCs w:val="22"/>
          <w:u w:val="single"/>
        </w:rPr>
        <w:t xml:space="preserve">Wykopy </w:t>
      </w:r>
    </w:p>
    <w:p w:rsidR="00DF0BA4" w:rsidRPr="00954B31" w:rsidRDefault="00DF0BA4" w:rsidP="00954B31">
      <w:pPr>
        <w:shd w:val="clear" w:color="auto" w:fill="FFFFFF"/>
        <w:ind w:left="851" w:right="45" w:firstLine="360"/>
        <w:jc w:val="both"/>
        <w:rPr>
          <w:rFonts w:ascii="Arial" w:hAnsi="Arial" w:cs="Arial"/>
          <w:color w:val="000000"/>
          <w:sz w:val="22"/>
          <w:szCs w:val="22"/>
        </w:rPr>
      </w:pPr>
      <w:r w:rsidRPr="00954B31">
        <w:rPr>
          <w:rFonts w:ascii="Arial" w:hAnsi="Arial" w:cs="Arial"/>
          <w:color w:val="000000"/>
          <w:sz w:val="22"/>
          <w:szCs w:val="22"/>
        </w:rPr>
        <w:t xml:space="preserve">Przyjęto 90% wykopów wykonanych mechanicznie </w:t>
      </w:r>
      <w:r w:rsidRPr="00954B31">
        <w:rPr>
          <w:rFonts w:ascii="Arial" w:hAnsi="Arial" w:cs="Arial"/>
          <w:sz w:val="22"/>
          <w:szCs w:val="22"/>
        </w:rPr>
        <w:t>i 10%</w:t>
      </w:r>
      <w:r w:rsidRPr="00954B31">
        <w:rPr>
          <w:rFonts w:ascii="Arial" w:hAnsi="Arial" w:cs="Arial"/>
          <w:color w:val="000000"/>
          <w:sz w:val="22"/>
          <w:szCs w:val="22"/>
        </w:rPr>
        <w:t xml:space="preserve"> wykonanych ręcznie.</w:t>
      </w:r>
    </w:p>
    <w:p w:rsidR="00DF0BA4" w:rsidRPr="00954B31" w:rsidRDefault="00DF0BA4" w:rsidP="00954B31">
      <w:pPr>
        <w:shd w:val="clear" w:color="auto" w:fill="FFFFFF"/>
        <w:ind w:left="851" w:right="45" w:firstLine="357"/>
        <w:jc w:val="both"/>
        <w:rPr>
          <w:rFonts w:ascii="Arial" w:hAnsi="Arial" w:cs="Arial"/>
          <w:sz w:val="22"/>
          <w:szCs w:val="22"/>
        </w:rPr>
      </w:pPr>
      <w:r w:rsidRPr="00954B31">
        <w:rPr>
          <w:rFonts w:ascii="Arial" w:hAnsi="Arial" w:cs="Arial"/>
          <w:color w:val="000000"/>
          <w:sz w:val="22"/>
          <w:szCs w:val="22"/>
        </w:rPr>
        <w:t>Odchylenia rzędnych koryta gruntowego od rzędnych projektowych, nie powinno być większe niż l cm. Szerokość i głębokość wykopów  nie powinna różnić się od projektowanych więcej niż 5 cm. Spadek dna wykopów zgodny z zaprojektowanym, z dokładnością do 0,05%.</w:t>
      </w:r>
    </w:p>
    <w:p w:rsidR="00DF0BA4" w:rsidRPr="00954B31" w:rsidRDefault="00DF0BA4" w:rsidP="00954B31">
      <w:pPr>
        <w:ind w:left="851" w:firstLine="357"/>
        <w:jc w:val="both"/>
        <w:rPr>
          <w:rFonts w:ascii="Arial" w:hAnsi="Arial" w:cs="Arial"/>
          <w:sz w:val="22"/>
          <w:szCs w:val="22"/>
        </w:rPr>
      </w:pPr>
      <w:r w:rsidRPr="00954B31">
        <w:rPr>
          <w:rFonts w:ascii="Arial" w:hAnsi="Arial" w:cs="Arial"/>
          <w:sz w:val="22"/>
          <w:szCs w:val="22"/>
        </w:rPr>
        <w:t>Przy skrzyżowaniu z istniejącym uzbrojeniem podziemnym w przypadku braku możliwości zachowania normatywnych odległości pionowych i poziomych, należy na projektowanym rurociągu stosować rury osłonowe, w tym w miejscach niewskazanych w Dokumentacji Projektowej.</w:t>
      </w:r>
    </w:p>
    <w:p w:rsidR="00DF0BA4" w:rsidRPr="00954B31" w:rsidRDefault="00DF0BA4" w:rsidP="00954B31">
      <w:pPr>
        <w:ind w:left="851" w:firstLine="357"/>
        <w:jc w:val="both"/>
        <w:rPr>
          <w:rFonts w:ascii="Arial" w:hAnsi="Arial" w:cs="Arial"/>
          <w:sz w:val="22"/>
          <w:szCs w:val="22"/>
        </w:rPr>
      </w:pPr>
      <w:r w:rsidRPr="00954B31">
        <w:rPr>
          <w:rFonts w:ascii="Arial" w:hAnsi="Arial" w:cs="Arial"/>
          <w:color w:val="000000"/>
          <w:sz w:val="22"/>
          <w:szCs w:val="22"/>
        </w:rPr>
        <w:t>Wykopy pod przewody wodociągowe należy wykonać sposobem mechanicznym jako wąskoprzestrzenne umocnione lub szerokoprzestrzenne nieumocnione</w:t>
      </w:r>
      <w:r w:rsidRPr="00954B31">
        <w:rPr>
          <w:rFonts w:ascii="Arial" w:hAnsi="Arial" w:cs="Arial"/>
          <w:sz w:val="22"/>
          <w:szCs w:val="22"/>
        </w:rPr>
        <w:t xml:space="preserve">. </w:t>
      </w:r>
    </w:p>
    <w:p w:rsidR="00DF0BA4" w:rsidRPr="00954B31" w:rsidRDefault="00DF0BA4" w:rsidP="00954B31">
      <w:pPr>
        <w:ind w:left="851" w:firstLine="357"/>
        <w:jc w:val="both"/>
        <w:rPr>
          <w:rFonts w:ascii="Arial" w:hAnsi="Arial" w:cs="Arial"/>
          <w:sz w:val="22"/>
          <w:szCs w:val="22"/>
        </w:rPr>
      </w:pPr>
      <w:r w:rsidRPr="00954B31">
        <w:rPr>
          <w:rFonts w:ascii="Arial" w:hAnsi="Arial" w:cs="Arial"/>
          <w:sz w:val="22"/>
          <w:szCs w:val="22"/>
        </w:rPr>
        <w:t>Nadmiar gruntu z wykopów należy wywieść w miejsca wskazane przez Zamawiającego.</w:t>
      </w:r>
    </w:p>
    <w:p w:rsidR="00DF0BA4" w:rsidRPr="00954B31" w:rsidRDefault="00DF0BA4" w:rsidP="00954B31">
      <w:pPr>
        <w:ind w:left="851"/>
        <w:jc w:val="both"/>
        <w:rPr>
          <w:rFonts w:ascii="Arial" w:hAnsi="Arial" w:cs="Arial"/>
          <w:b/>
          <w:color w:val="000000"/>
          <w:sz w:val="22"/>
          <w:szCs w:val="22"/>
        </w:rPr>
      </w:pPr>
    </w:p>
    <w:p w:rsidR="00DF0BA4" w:rsidRPr="00954B31" w:rsidRDefault="00DF0BA4" w:rsidP="00954B31">
      <w:pPr>
        <w:ind w:left="851"/>
        <w:jc w:val="both"/>
        <w:rPr>
          <w:rFonts w:ascii="Arial" w:hAnsi="Arial" w:cs="Arial"/>
          <w:b/>
          <w:color w:val="000000"/>
          <w:sz w:val="22"/>
          <w:szCs w:val="22"/>
        </w:rPr>
      </w:pPr>
      <w:r w:rsidRPr="00954B31">
        <w:rPr>
          <w:rFonts w:ascii="Arial" w:hAnsi="Arial" w:cs="Arial"/>
          <w:b/>
          <w:color w:val="000000"/>
          <w:sz w:val="22"/>
          <w:szCs w:val="22"/>
        </w:rPr>
        <w:t>UWAGA:</w:t>
      </w:r>
    </w:p>
    <w:p w:rsidR="00DF0BA4" w:rsidRPr="00954B31" w:rsidRDefault="00DF0BA4" w:rsidP="00954B31">
      <w:pPr>
        <w:ind w:left="851" w:firstLine="357"/>
        <w:jc w:val="both"/>
        <w:rPr>
          <w:rFonts w:ascii="Arial" w:hAnsi="Arial" w:cs="Arial"/>
          <w:b/>
          <w:color w:val="000000"/>
          <w:sz w:val="22"/>
          <w:szCs w:val="22"/>
        </w:rPr>
      </w:pPr>
      <w:r w:rsidRPr="00954B31">
        <w:rPr>
          <w:rFonts w:ascii="Arial" w:hAnsi="Arial" w:cs="Arial"/>
          <w:b/>
          <w:color w:val="000000"/>
          <w:sz w:val="22"/>
          <w:szCs w:val="22"/>
        </w:rPr>
        <w:t>W przypadku natrafienia na przedmioty wzbudzające podejrzenia (niewypały, niewybuchy, kości ludzkie, przedmioty o ewentualnej wartości archeologicznej itp.) należy roboty natychmiast przerwać, teren zabezpieczyć przed dostępem osób i zawiadomić Policję i Inspektora Nadzoru.</w:t>
      </w:r>
    </w:p>
    <w:p w:rsidR="00DF0BA4" w:rsidRPr="00954B31" w:rsidRDefault="00DF0BA4" w:rsidP="00954B31">
      <w:pPr>
        <w:ind w:left="851" w:firstLine="357"/>
        <w:jc w:val="both"/>
        <w:rPr>
          <w:rFonts w:ascii="Arial" w:hAnsi="Arial" w:cs="Arial"/>
          <w:b/>
          <w:color w:val="000000"/>
          <w:sz w:val="22"/>
          <w:szCs w:val="22"/>
        </w:rPr>
      </w:pPr>
    </w:p>
    <w:p w:rsidR="00DF0BA4" w:rsidRPr="00954B31" w:rsidRDefault="00DF0BA4" w:rsidP="00954B31">
      <w:pPr>
        <w:pStyle w:val="Heading4"/>
        <w:numPr>
          <w:ilvl w:val="0"/>
          <w:numId w:val="0"/>
        </w:numPr>
        <w:ind w:left="851"/>
        <w:rPr>
          <w:rFonts w:cs="Arial"/>
          <w:b w:val="0"/>
          <w:sz w:val="22"/>
          <w:szCs w:val="22"/>
          <w:u w:val="single"/>
        </w:rPr>
      </w:pPr>
      <w:r w:rsidRPr="00954B31">
        <w:rPr>
          <w:rFonts w:cs="Arial"/>
          <w:b w:val="0"/>
          <w:sz w:val="22"/>
          <w:szCs w:val="22"/>
          <w:u w:val="single"/>
        </w:rPr>
        <w:t>Zasypywanie wykopów</w:t>
      </w:r>
    </w:p>
    <w:p w:rsidR="00DF0BA4" w:rsidRPr="00954B31" w:rsidRDefault="00DF0BA4" w:rsidP="00954B31">
      <w:pPr>
        <w:shd w:val="clear" w:color="auto" w:fill="FFFFFF"/>
        <w:ind w:left="851" w:right="45" w:firstLine="357"/>
        <w:jc w:val="both"/>
        <w:rPr>
          <w:rFonts w:ascii="Arial" w:hAnsi="Arial" w:cs="Arial"/>
          <w:color w:val="000000"/>
          <w:sz w:val="22"/>
          <w:szCs w:val="22"/>
        </w:rPr>
      </w:pPr>
      <w:r w:rsidRPr="00954B31">
        <w:rPr>
          <w:rFonts w:ascii="Arial" w:hAnsi="Arial" w:cs="Arial"/>
          <w:color w:val="000000"/>
          <w:sz w:val="22"/>
          <w:szCs w:val="22"/>
        </w:rPr>
        <w:t>Po zmontowaniu rur wykonać obsypkę rur gruntem rodzimym niezawierającym kamieni i ostrych przedmiotów  warstwą grubości 10 cm nad wierzch rur. Obsypka rurociągów musi zagwarantować odpowiednie podparcie ze wszystkich stron. Powinna być wykonana szybko po stwierdzeniu prawidłowości posadowienia rur. Wykopy zasypywać gruntem rodzimym. Grunt zagęszczać warstwami 20-30 cm do średniego wskaźnika zagęszczenia 97% wg. standardowej skali Proctora na terenach niezabudowanych i w miejscach niewymagających odtworzeń nawierzchni.</w:t>
      </w:r>
    </w:p>
    <w:p w:rsidR="00DF0BA4" w:rsidRPr="00954B31" w:rsidRDefault="00DF0BA4" w:rsidP="00954B31">
      <w:pPr>
        <w:pStyle w:val="BodyText"/>
        <w:spacing w:line="240" w:lineRule="auto"/>
        <w:ind w:left="851" w:firstLine="357"/>
        <w:jc w:val="both"/>
        <w:rPr>
          <w:rFonts w:ascii="Arial" w:hAnsi="Arial" w:cs="Arial"/>
          <w:color w:val="FF0000"/>
          <w:szCs w:val="22"/>
        </w:rPr>
      </w:pPr>
      <w:r w:rsidRPr="00954B31">
        <w:rPr>
          <w:rFonts w:ascii="Arial" w:hAnsi="Arial" w:cs="Arial"/>
          <w:szCs w:val="22"/>
        </w:rPr>
        <w:t>W miejscach, gdzie mogą wystąpić grunty słabonośne na wysokości posadowienia  należy je wybrać, a wyrobisko zasypać pospółką lub żwirem odpowiednio zagęszczając.</w:t>
      </w:r>
      <w:r w:rsidRPr="00954B31">
        <w:rPr>
          <w:rFonts w:ascii="Arial" w:hAnsi="Arial" w:cs="Arial"/>
          <w:color w:val="FF0000"/>
          <w:szCs w:val="22"/>
        </w:rPr>
        <w:t xml:space="preserve"> </w:t>
      </w:r>
    </w:p>
    <w:p w:rsidR="00DF0BA4" w:rsidRPr="00954B31" w:rsidRDefault="00DF0BA4" w:rsidP="00954B31">
      <w:pPr>
        <w:ind w:left="851" w:firstLine="357"/>
        <w:jc w:val="both"/>
        <w:rPr>
          <w:rFonts w:ascii="Arial" w:hAnsi="Arial" w:cs="Arial"/>
          <w:color w:val="000000"/>
          <w:sz w:val="22"/>
          <w:szCs w:val="22"/>
        </w:rPr>
      </w:pPr>
      <w:r w:rsidRPr="00954B31">
        <w:rPr>
          <w:rFonts w:ascii="Arial" w:hAnsi="Arial" w:cs="Arial"/>
          <w:color w:val="000000"/>
          <w:sz w:val="22"/>
          <w:szCs w:val="22"/>
        </w:rPr>
        <w:t>Należy uwzględnić zakup i dowóz piasku (pospółki) na wymianę gruntu.</w:t>
      </w:r>
    </w:p>
    <w:p w:rsidR="00DF0BA4" w:rsidRDefault="00DF0BA4" w:rsidP="00D74CE7">
      <w:pPr>
        <w:pStyle w:val="NormalIndent"/>
      </w:pPr>
    </w:p>
    <w:p w:rsidR="00DF0BA4" w:rsidRDefault="00DF0BA4" w:rsidP="00D74CE7">
      <w:pPr>
        <w:pStyle w:val="NormalIndent"/>
      </w:pPr>
    </w:p>
    <w:p w:rsidR="00DF0BA4" w:rsidRDefault="00DF0BA4" w:rsidP="00954B31">
      <w:pPr>
        <w:pStyle w:val="Heading2"/>
      </w:pPr>
      <w:bookmarkStart w:id="605" w:name="_Toc452365990"/>
      <w:r>
        <w:t>Przewierty</w:t>
      </w:r>
      <w:bookmarkEnd w:id="605"/>
    </w:p>
    <w:p w:rsidR="00DF0BA4" w:rsidRPr="00954B31" w:rsidRDefault="00DF0BA4" w:rsidP="00954B31">
      <w:pPr>
        <w:ind w:left="851"/>
        <w:jc w:val="both"/>
        <w:rPr>
          <w:rFonts w:ascii="Arial" w:hAnsi="Arial" w:cs="Arial"/>
          <w:sz w:val="22"/>
          <w:szCs w:val="22"/>
        </w:rPr>
      </w:pPr>
      <w:r w:rsidRPr="00954B31">
        <w:rPr>
          <w:rFonts w:ascii="Arial" w:hAnsi="Arial" w:cs="Arial"/>
          <w:color w:val="000000"/>
          <w:sz w:val="22"/>
          <w:szCs w:val="22"/>
        </w:rPr>
        <w:t>Przewierty poziome wykonywać w technice HDD pod drogami publicznymi o nawierzchni</w:t>
      </w:r>
      <w:r>
        <w:rPr>
          <w:rFonts w:ascii="Arial" w:hAnsi="Arial" w:cs="Arial"/>
          <w:color w:val="000000"/>
          <w:sz w:val="22"/>
          <w:szCs w:val="22"/>
        </w:rPr>
        <w:t xml:space="preserve"> utwardzonej</w:t>
      </w:r>
      <w:r w:rsidRPr="00954B31">
        <w:rPr>
          <w:rFonts w:ascii="Arial" w:hAnsi="Arial" w:cs="Arial"/>
          <w:sz w:val="22"/>
          <w:szCs w:val="22"/>
        </w:rPr>
        <w:t xml:space="preserve">. Dokładne wymiary przewiertów podano w Dokumentacji Projektowej. </w:t>
      </w:r>
    </w:p>
    <w:p w:rsidR="00DF0BA4" w:rsidRDefault="00DF0BA4" w:rsidP="00D74CE7">
      <w:pPr>
        <w:pStyle w:val="NormalIndent"/>
      </w:pPr>
    </w:p>
    <w:p w:rsidR="00DF0BA4" w:rsidRDefault="00DF0BA4" w:rsidP="00D74CE7">
      <w:pPr>
        <w:pStyle w:val="NormalIndent"/>
      </w:pPr>
    </w:p>
    <w:p w:rsidR="00DF0BA4" w:rsidRDefault="00DF0BA4" w:rsidP="00D74CE7">
      <w:pPr>
        <w:pStyle w:val="NormalIndent"/>
      </w:pPr>
    </w:p>
    <w:p w:rsidR="00DF0BA4" w:rsidRDefault="00DF0BA4" w:rsidP="00D74CE7">
      <w:pPr>
        <w:pStyle w:val="NormalIndent"/>
      </w:pPr>
    </w:p>
    <w:p w:rsidR="00DF0BA4" w:rsidRDefault="00DF0BA4" w:rsidP="00954B31">
      <w:pPr>
        <w:pStyle w:val="Heading2"/>
      </w:pPr>
      <w:bookmarkStart w:id="606" w:name="_Toc452365991"/>
      <w:r>
        <w:t>Wykonanie rurociągu wodociągowego</w:t>
      </w:r>
      <w:bookmarkEnd w:id="606"/>
    </w:p>
    <w:p w:rsidR="00DF0BA4" w:rsidRPr="00D74CE7" w:rsidRDefault="00DF0BA4" w:rsidP="00D74CE7">
      <w:pPr>
        <w:pStyle w:val="NormalIndent"/>
      </w:pPr>
    </w:p>
    <w:p w:rsidR="00DF0BA4" w:rsidRPr="00D040BB" w:rsidRDefault="00DF0BA4" w:rsidP="00C232DD">
      <w:pPr>
        <w:pStyle w:val="NormalIndent"/>
      </w:pPr>
      <w:r w:rsidRPr="00D040BB">
        <w:t xml:space="preserve">Opuszczanie i układanie rur na dnie wykopu może odbywać się dopiero po przygotowaniu podłoża. Przed opuszczeniem rur do wykopu należy sprawdzić ich stan techniczny - nie mogą mieć uszkodzeń - oraz zabezpieczyć je przed zanieczyszczeniem poprzez wprowadzenie do rur tymczasowych zamknięć w postaci zaślepek, korków itp. Przed zakończeniem dnia roboczego bądź przed zejściem z budowy należy zabezpieczyć końce ułożonego </w:t>
      </w:r>
      <w:r>
        <w:t>rurociągu</w:t>
      </w:r>
      <w:r w:rsidRPr="00D040BB">
        <w:t xml:space="preserve"> przed zamuleniem.</w:t>
      </w:r>
    </w:p>
    <w:p w:rsidR="00DF0BA4" w:rsidRPr="00D040BB" w:rsidRDefault="00DF0BA4" w:rsidP="00C232DD">
      <w:pPr>
        <w:pStyle w:val="NormalIndent"/>
      </w:pPr>
      <w:r w:rsidRPr="00D040BB">
        <w:t>Przewody wodociągowe muszą być układane na podłożu pozbawionym kamieni, gruzu i ostrych przedmiotów.</w:t>
      </w:r>
    </w:p>
    <w:p w:rsidR="00DF0BA4" w:rsidRPr="00D040BB" w:rsidRDefault="00DF0BA4" w:rsidP="00C232DD">
      <w:pPr>
        <w:pStyle w:val="NormalIndent"/>
      </w:pPr>
      <w:r w:rsidRPr="00D040BB">
        <w:rPr>
          <w:szCs w:val="24"/>
        </w:rPr>
        <w:t>Rurociągi układać na podsypce na całej długości o grubości minimum 15cm.  Obsypkę rur wykonać na całej długości do wysokości minimum 10 cm ponad sklepienie rury.</w:t>
      </w:r>
    </w:p>
    <w:p w:rsidR="00DF0BA4" w:rsidRPr="00D040BB" w:rsidRDefault="00DF0BA4" w:rsidP="00C232DD">
      <w:pPr>
        <w:pStyle w:val="NormalIndent"/>
      </w:pPr>
      <w:r w:rsidRPr="00D040BB">
        <w:t>Spadek dna wykopu winien być zgodny z projektem technicznym. W dnie wykopu powinny być wykonane zagłębienia pod kielichy.</w:t>
      </w:r>
    </w:p>
    <w:p w:rsidR="00DF0BA4" w:rsidRPr="00D040BB" w:rsidRDefault="00DF0BA4" w:rsidP="00C232DD">
      <w:pPr>
        <w:pStyle w:val="NormalIndent"/>
      </w:pPr>
      <w:r w:rsidRPr="00D040BB">
        <w:t>Składowanie, magazynowanie oraz montaż i układanie rurociągów należy wykonywać zgodnie z instrukcją producenta.</w:t>
      </w:r>
    </w:p>
    <w:p w:rsidR="00DF0BA4" w:rsidRPr="00D040BB" w:rsidRDefault="00DF0BA4" w:rsidP="00C232DD">
      <w:pPr>
        <w:pStyle w:val="NormalIndent"/>
      </w:pPr>
      <w:r w:rsidRPr="00D040BB">
        <w:t xml:space="preserve">Generalnie, rury, kształtki, uszczelki itp. powinny być sprawdzone przed montażem, czy spełniają wymagania, czy są właściwie oznakowane oraz czy nie są uszkodzone. </w:t>
      </w:r>
    </w:p>
    <w:p w:rsidR="00DF0BA4" w:rsidRPr="00D040BB" w:rsidRDefault="00DF0BA4" w:rsidP="00C232DD">
      <w:pPr>
        <w:pStyle w:val="NormalIndent"/>
      </w:pPr>
      <w:r w:rsidRPr="00D040BB">
        <w:t>Wykonawca ma obowiązek udowodnić Inspektorowi właściwe zagęszczenie gruntu zasypki przez wykonanie badań geotechnicznych terenowych i laboratoryjnych. Procedura badań powinna być opracowana przez Wykonawcę przedstawiona Inspektorowi do zaakceptowania najpóźniej 7 dni przed rozpoczęciem robót.</w:t>
      </w:r>
    </w:p>
    <w:p w:rsidR="00DF0BA4" w:rsidRPr="00D040BB" w:rsidRDefault="00DF0BA4" w:rsidP="00C232DD">
      <w:pPr>
        <w:pStyle w:val="NormalIndent"/>
      </w:pPr>
      <w:r w:rsidRPr="00D040BB">
        <w:t>Podczas montażu przewodu, wykop powinien być odwodniony i zabezpieczony przed zalewaniem przez wody opadowe. Przy poziomie wody gruntowej powyżej dna wykopu należy zapewnić odwodnienie wykopu na czas robót, natomiast przewód należy zabezpieczyć przed ewentualnym wypłynięciem.</w:t>
      </w:r>
    </w:p>
    <w:p w:rsidR="00DF0BA4" w:rsidRPr="00D040BB" w:rsidRDefault="00DF0BA4" w:rsidP="00C232DD">
      <w:pPr>
        <w:pStyle w:val="NormalIndent"/>
      </w:pPr>
      <w:r w:rsidRPr="00D040BB">
        <w:t>Sypki materiał gruntowy, z którego wykonana jest podsypka, obsypka i zasypka wstępna przewodów powinien spełniać następujące wymagania:</w:t>
      </w:r>
    </w:p>
    <w:p w:rsidR="00DF0BA4" w:rsidRPr="00D040BB" w:rsidRDefault="00DF0BA4" w:rsidP="00656ABC">
      <w:pPr>
        <w:pStyle w:val="NormalIndent"/>
        <w:numPr>
          <w:ilvl w:val="0"/>
          <w:numId w:val="14"/>
        </w:numPr>
        <w:tabs>
          <w:tab w:val="clear" w:pos="851"/>
          <w:tab w:val="left" w:pos="709"/>
        </w:tabs>
        <w:spacing w:before="0" w:after="120"/>
      </w:pPr>
      <w:r w:rsidRPr="00D040BB">
        <w:t>nie powinien zawierać cząstek większych niż 3 mm,</w:t>
      </w:r>
    </w:p>
    <w:p w:rsidR="00DF0BA4" w:rsidRPr="00D040BB" w:rsidRDefault="00DF0BA4" w:rsidP="00656ABC">
      <w:pPr>
        <w:pStyle w:val="NormalIndent"/>
        <w:numPr>
          <w:ilvl w:val="0"/>
          <w:numId w:val="14"/>
        </w:numPr>
        <w:tabs>
          <w:tab w:val="clear" w:pos="851"/>
          <w:tab w:val="left" w:pos="709"/>
        </w:tabs>
        <w:spacing w:before="0" w:after="120"/>
      </w:pPr>
      <w:r w:rsidRPr="00D040BB">
        <w:t>nie powinien być zmrożony,</w:t>
      </w:r>
    </w:p>
    <w:p w:rsidR="00DF0BA4" w:rsidRPr="00D040BB" w:rsidRDefault="00DF0BA4" w:rsidP="00656ABC">
      <w:pPr>
        <w:pStyle w:val="NormalIndent"/>
        <w:numPr>
          <w:ilvl w:val="0"/>
          <w:numId w:val="14"/>
        </w:numPr>
        <w:tabs>
          <w:tab w:val="clear" w:pos="851"/>
          <w:tab w:val="left" w:pos="709"/>
        </w:tabs>
        <w:spacing w:before="0" w:after="120"/>
      </w:pPr>
      <w:r w:rsidRPr="00D040BB">
        <w:t>nie powinien zawierać ostrych kamieni lub innego rodzaju łamanego materiału,</w:t>
      </w:r>
    </w:p>
    <w:p w:rsidR="00DF0BA4" w:rsidRPr="00D040BB" w:rsidRDefault="00DF0BA4" w:rsidP="00C232DD">
      <w:pPr>
        <w:pStyle w:val="NormalIndent"/>
      </w:pPr>
      <w:r w:rsidRPr="00D040BB">
        <w:t>. Zasypkę wstępną nad przewodem zaleca się zagęszczać ręcznie. Zagęszczanie prowadzić warstwami. Miąższość zagęszczonej warstwy nie powinna przekraczać 150 mm. Podczas zagęszczania należy zwrócić szczególną uwagę na to, aby bezpośrednio nie dotykać rur, nie spowodować ich przesunięcia lub uszkodzenia.</w:t>
      </w:r>
    </w:p>
    <w:p w:rsidR="00DF0BA4" w:rsidRPr="00D040BB" w:rsidRDefault="00DF0BA4" w:rsidP="00C232DD">
      <w:pPr>
        <w:pStyle w:val="NormalIndent"/>
      </w:pPr>
      <w:r w:rsidRPr="00D040BB">
        <w:t>Dalsza zasypka wykonana będzie z gruntu wydobytego z wykopów, (o ile grunt ten nadaje się do zagęszczenia) zagęszczonego zgodnie z wymaganiami normy PN-S-02205 rys. 4, według której:</w:t>
      </w:r>
    </w:p>
    <w:p w:rsidR="00DF0BA4" w:rsidRPr="00D040BB" w:rsidRDefault="00DF0BA4" w:rsidP="00C232DD">
      <w:pPr>
        <w:pStyle w:val="NormalIndent"/>
      </w:pPr>
      <w:r w:rsidRPr="00D040BB">
        <w:t>w obrębie pasa drogowego drogi umocnionej wskaźnik zagęszczenia powinien osiągnąć wartość:</w:t>
      </w:r>
    </w:p>
    <w:p w:rsidR="00DF0BA4" w:rsidRPr="00D040BB" w:rsidRDefault="00DF0BA4" w:rsidP="00656ABC">
      <w:pPr>
        <w:pStyle w:val="NormalIndent"/>
        <w:numPr>
          <w:ilvl w:val="0"/>
          <w:numId w:val="21"/>
        </w:numPr>
        <w:tabs>
          <w:tab w:val="clear" w:pos="851"/>
        </w:tabs>
        <w:spacing w:after="120"/>
        <w:rPr>
          <w:szCs w:val="24"/>
          <w:shd w:val="clear" w:color="auto" w:fill="FFFFFF"/>
        </w:rPr>
      </w:pPr>
      <w:r w:rsidRPr="00D040BB">
        <w:rPr>
          <w:szCs w:val="24"/>
          <w:shd w:val="clear" w:color="auto" w:fill="FFFFFF"/>
        </w:rPr>
        <w:t xml:space="preserve">Is≥1 w warstwie 20cm poniżej spodu konstrukcji nawierzchni </w:t>
      </w:r>
    </w:p>
    <w:p w:rsidR="00DF0BA4" w:rsidRPr="00D040BB" w:rsidRDefault="00DF0BA4" w:rsidP="00656ABC">
      <w:pPr>
        <w:pStyle w:val="NormalIndent"/>
        <w:numPr>
          <w:ilvl w:val="0"/>
          <w:numId w:val="21"/>
        </w:numPr>
        <w:tabs>
          <w:tab w:val="clear" w:pos="851"/>
        </w:tabs>
        <w:spacing w:after="120"/>
        <w:rPr>
          <w:szCs w:val="24"/>
        </w:rPr>
      </w:pPr>
      <w:r w:rsidRPr="00D040BB">
        <w:rPr>
          <w:szCs w:val="24"/>
          <w:shd w:val="clear" w:color="auto" w:fill="FFFFFF"/>
        </w:rPr>
        <w:t>Is≥0,97 w warstwach od -20cm do -50cm poniżej spodu konstrukcji nawierzchni</w:t>
      </w:r>
    </w:p>
    <w:p w:rsidR="00DF0BA4" w:rsidRPr="00D040BB" w:rsidRDefault="00DF0BA4" w:rsidP="00C232DD">
      <w:pPr>
        <w:pStyle w:val="NormalIndent"/>
        <w:tabs>
          <w:tab w:val="clear" w:pos="851"/>
        </w:tabs>
        <w:ind w:left="850"/>
      </w:pPr>
      <w:r w:rsidRPr="00D040BB">
        <w:t>Zagęszczanie gruntu winno być wykonane warstwami. Każda warstwa powinna być zagęszczona do wskaźnika podanego powyżej. Grubość warstw nie powinna być większa niż:</w:t>
      </w:r>
    </w:p>
    <w:p w:rsidR="00DF0BA4" w:rsidRPr="00D040BB" w:rsidRDefault="00DF0BA4" w:rsidP="00C91524">
      <w:pPr>
        <w:pStyle w:val="NormalIndent"/>
        <w:numPr>
          <w:ilvl w:val="0"/>
          <w:numId w:val="22"/>
        </w:numPr>
        <w:tabs>
          <w:tab w:val="clear" w:pos="851"/>
        </w:tabs>
        <w:spacing w:after="120"/>
        <w:ind w:left="1984" w:firstLine="0"/>
      </w:pPr>
      <w:r w:rsidRPr="00D040BB">
        <w:t>0,15 m przy zagęszczaniu ręcznym,</w:t>
      </w:r>
    </w:p>
    <w:p w:rsidR="00DF0BA4" w:rsidRPr="00D040BB" w:rsidRDefault="00DF0BA4" w:rsidP="00C91524">
      <w:pPr>
        <w:pStyle w:val="NormalIndent"/>
        <w:numPr>
          <w:ilvl w:val="0"/>
          <w:numId w:val="22"/>
        </w:numPr>
        <w:tabs>
          <w:tab w:val="clear" w:pos="851"/>
        </w:tabs>
        <w:spacing w:after="120"/>
        <w:ind w:left="1984" w:firstLine="0"/>
      </w:pPr>
      <w:r w:rsidRPr="00D040BB">
        <w:t>0,30 m przy zagęszczaniu mechanicznym.</w:t>
      </w:r>
    </w:p>
    <w:p w:rsidR="00DF0BA4" w:rsidRPr="00D040BB" w:rsidRDefault="00DF0BA4" w:rsidP="00C232DD">
      <w:pPr>
        <w:pStyle w:val="NormalIndent"/>
        <w:tabs>
          <w:tab w:val="clear" w:pos="851"/>
        </w:tabs>
        <w:ind w:left="850"/>
      </w:pPr>
      <w:r w:rsidRPr="00D040BB">
        <w:t xml:space="preserve">Uzyskanie prawidłowego zagęszczenia gruntu wymaga zachowania optymalnej wilgotności gruntu, określonej w PN-B-02480. </w:t>
      </w:r>
    </w:p>
    <w:p w:rsidR="00DF0BA4" w:rsidRPr="00D040BB" w:rsidRDefault="00DF0BA4" w:rsidP="00C232DD">
      <w:pPr>
        <w:pStyle w:val="NormalIndent"/>
      </w:pPr>
      <w:r w:rsidRPr="00D040BB">
        <w:t xml:space="preserve">Nie wolno używać mechanicznego sprzętu do ubijania, jeśli głębokość przykrycia rury wynosi mniej niż 500 mm, licząc od wierzchu rury. </w:t>
      </w:r>
    </w:p>
    <w:p w:rsidR="00DF0BA4" w:rsidRPr="00D040BB" w:rsidRDefault="00DF0BA4" w:rsidP="00C232DD">
      <w:pPr>
        <w:pStyle w:val="Heading2"/>
      </w:pPr>
      <w:bookmarkStart w:id="607" w:name="_Toc452365992"/>
      <w:r w:rsidRPr="00D040BB">
        <w:t>Skrzyżowania i kolizje z istniejącym uzbrojeniem podziemnym</w:t>
      </w:r>
      <w:bookmarkEnd w:id="607"/>
    </w:p>
    <w:p w:rsidR="00DF0BA4" w:rsidRPr="00D040BB" w:rsidRDefault="00DF0BA4" w:rsidP="00C232DD">
      <w:pPr>
        <w:pStyle w:val="NormalIndent"/>
      </w:pPr>
      <w:r w:rsidRPr="00D040BB">
        <w:t xml:space="preserve">Zabezpieczenia zaprojektować zgodnie z wytycznymi </w:t>
      </w:r>
      <w:r>
        <w:t>zarządców</w:t>
      </w:r>
      <w:r w:rsidRPr="00D040BB">
        <w:t xml:space="preserve"> sieci. Skrzyżowania z istniejącym uzbrojeniem podziemnym wykonać stosując zabezpieczenie istniejącego uzbrojenia. </w:t>
      </w:r>
    </w:p>
    <w:p w:rsidR="00DF0BA4" w:rsidRPr="00D040BB" w:rsidRDefault="00DF0BA4" w:rsidP="00C232DD">
      <w:pPr>
        <w:pStyle w:val="NormalIndent"/>
      </w:pPr>
      <w:r w:rsidRPr="00D040BB">
        <w:t xml:space="preserve">Roboty prowadzić pod nadzorem </w:t>
      </w:r>
      <w:r>
        <w:t>zarządców</w:t>
      </w:r>
      <w:r w:rsidRPr="00D040BB">
        <w:t xml:space="preserve"> sieci.</w:t>
      </w:r>
    </w:p>
    <w:p w:rsidR="00DF0BA4" w:rsidRDefault="00DF0BA4" w:rsidP="00C232DD">
      <w:pPr>
        <w:pStyle w:val="NormalIndent"/>
      </w:pPr>
      <w:r w:rsidRPr="00D040BB">
        <w:t>W miejscach o dużym zagęszczeniu sieci podziemnych wykonać przekopy poprzeczne celem uściślenia inwentaryzacji geodezyjnej przedstawionej na planach sytuacyjno-wysokościowych.</w:t>
      </w:r>
    </w:p>
    <w:p w:rsidR="00DF0BA4" w:rsidRDefault="00DF0BA4" w:rsidP="00C232DD">
      <w:pPr>
        <w:pStyle w:val="NormalIndent"/>
      </w:pPr>
    </w:p>
    <w:p w:rsidR="00DF0BA4" w:rsidRDefault="00DF0BA4" w:rsidP="00AE2343">
      <w:pPr>
        <w:pStyle w:val="Heading2"/>
      </w:pPr>
      <w:bookmarkStart w:id="608" w:name="_Toc452365993"/>
      <w:r>
        <w:t>Próba szczelności, płukanie i dezynfekcja</w:t>
      </w:r>
      <w:bookmarkEnd w:id="608"/>
    </w:p>
    <w:p w:rsidR="00DF0BA4" w:rsidRDefault="00DF0BA4" w:rsidP="00AE2343">
      <w:pPr>
        <w:pStyle w:val="NormalIndent"/>
      </w:pPr>
    </w:p>
    <w:p w:rsidR="00DF0BA4" w:rsidRDefault="00DF0BA4" w:rsidP="00AE2343">
      <w:pPr>
        <w:pStyle w:val="NormalIndent"/>
        <w:spacing w:line="276" w:lineRule="auto"/>
      </w:pPr>
      <w:r>
        <w:t>Po wykonaniu wodociągu należy przeprowadzić próbę szczelności w trzech etapach:</w:t>
      </w:r>
    </w:p>
    <w:p w:rsidR="00DF0BA4" w:rsidRDefault="00DF0BA4" w:rsidP="00C91524">
      <w:pPr>
        <w:pStyle w:val="NormalIndent"/>
        <w:numPr>
          <w:ilvl w:val="0"/>
          <w:numId w:val="34"/>
        </w:numPr>
        <w:ind w:left="851" w:firstLine="0"/>
      </w:pPr>
      <w:r>
        <w:t>Próbę wstępną przy zastosowaniu ciśnienia roboczego – 6 bar. Czas trwania próby 24 h.</w:t>
      </w:r>
    </w:p>
    <w:p w:rsidR="00DF0BA4" w:rsidRDefault="00DF0BA4" w:rsidP="00C91524">
      <w:pPr>
        <w:pStyle w:val="NormalIndent"/>
        <w:numPr>
          <w:ilvl w:val="0"/>
          <w:numId w:val="34"/>
        </w:numPr>
        <w:ind w:left="851" w:firstLine="0"/>
      </w:pPr>
      <w:r>
        <w:t>Próbę spadku ciśnienia przy ciśnieniu próbnym – 10 bar</w:t>
      </w:r>
    </w:p>
    <w:p w:rsidR="00DF0BA4" w:rsidRDefault="00DF0BA4" w:rsidP="00C91524">
      <w:pPr>
        <w:pStyle w:val="NormalIndent"/>
        <w:numPr>
          <w:ilvl w:val="0"/>
          <w:numId w:val="34"/>
        </w:numPr>
        <w:ind w:left="851" w:firstLine="0"/>
      </w:pPr>
      <w:r>
        <w:t>Główną próbę ciśnieniową przeprowadzić przy ciśnieniu próbnym – 10 bar metodą ubytku wody</w:t>
      </w:r>
    </w:p>
    <w:p w:rsidR="00DF0BA4" w:rsidRPr="001734A6" w:rsidRDefault="00DF0BA4" w:rsidP="00AE2343">
      <w:pPr>
        <w:pStyle w:val="NormalIndent"/>
        <w:spacing w:line="276" w:lineRule="auto"/>
      </w:pPr>
      <w:r>
        <w:t>Próbę przeprowadzić przed zasypaniem wodociągu dla miejsc z wykonanymi na budowie połączeniami. Próbę wstępną należy przeprowadzić po ustabilizowaniu temperatury czynnika próbnego. Wymagany czas stabilizacji- nie mniej niż 2 godziny po zakończeniu napełniania wodą. Próbę spadku ciśnienia i i główną próbę ciśnieniową prowadzić metodą ubytku wody, a czas przeprowadzania tych prób będzie trwał po 0,5 godziny.</w:t>
      </w:r>
    </w:p>
    <w:p w:rsidR="00DF0BA4" w:rsidRPr="00AE2343" w:rsidRDefault="00DF0BA4" w:rsidP="00AE2343">
      <w:pPr>
        <w:pStyle w:val="NormalIndent"/>
        <w:spacing w:line="276" w:lineRule="auto"/>
      </w:pPr>
      <w:r w:rsidRPr="003113BD">
        <w:t>Przed włączeniem do czynnej sieci, nowo</w:t>
      </w:r>
      <w:r>
        <w:t xml:space="preserve"> </w:t>
      </w:r>
      <w:r w:rsidRPr="003113BD">
        <w:t xml:space="preserve">wybudowany </w:t>
      </w:r>
      <w:r>
        <w:t>rurociąg</w:t>
      </w:r>
      <w:r w:rsidRPr="003113BD">
        <w:t xml:space="preserve"> wodociągowy należy przepłukać </w:t>
      </w:r>
      <w:r>
        <w:t xml:space="preserve">przez projektowane hydranty </w:t>
      </w:r>
      <w:r w:rsidRPr="003113BD">
        <w:t>i zdezynfekować, a uzyskane wyniki badań bakteriologicznych znajdującej się w nim wody powinny spełniać wymagania Rozporządzenia Ministra Zdrowia z dnia 4 września 2000 w sprawie warunków, jakim powinna odpowiadać woda do picia i na potrzeby gospodarcze, woda w kąpieliskach oraz zasad sprawowania kontroli jakości wody przez organy Inspekcji Sanitarnej (DZ.U. 2000.82.937)</w:t>
      </w:r>
    </w:p>
    <w:p w:rsidR="00DF0BA4" w:rsidRPr="00D040BB" w:rsidRDefault="00DF0BA4" w:rsidP="00C232DD">
      <w:pPr>
        <w:pStyle w:val="NormalIndent"/>
      </w:pPr>
    </w:p>
    <w:p w:rsidR="00DF0BA4" w:rsidRPr="00D040BB" w:rsidRDefault="00DF0BA4" w:rsidP="00C232DD">
      <w:pPr>
        <w:pStyle w:val="Heading1"/>
      </w:pPr>
      <w:bookmarkStart w:id="609" w:name="_Toc452365994"/>
      <w:r w:rsidRPr="00D040BB">
        <w:t>Kontrola jakości Robót</w:t>
      </w:r>
      <w:bookmarkEnd w:id="609"/>
    </w:p>
    <w:p w:rsidR="00DF0BA4" w:rsidRPr="00D040BB" w:rsidRDefault="00DF0BA4" w:rsidP="00C232DD">
      <w:pPr>
        <w:pStyle w:val="NormalIndent"/>
      </w:pPr>
      <w:r w:rsidRPr="00D040BB">
        <w:t>Ogólne zasady kontroli jakości robót podano w ST-00 „Wymagania ogólne”.</w:t>
      </w:r>
    </w:p>
    <w:p w:rsidR="00DF0BA4" w:rsidRPr="00D040BB" w:rsidRDefault="00DF0BA4" w:rsidP="00C232DD">
      <w:pPr>
        <w:pStyle w:val="NormalIndent"/>
      </w:pPr>
      <w:r w:rsidRPr="00D040BB">
        <w:t>Przy montażu przewodu kontroli podlega</w:t>
      </w:r>
    </w:p>
    <w:p w:rsidR="00DF0BA4" w:rsidRPr="00D040BB" w:rsidRDefault="00DF0BA4" w:rsidP="00656ABC">
      <w:pPr>
        <w:pStyle w:val="NormalIndent"/>
        <w:numPr>
          <w:ilvl w:val="0"/>
          <w:numId w:val="23"/>
        </w:numPr>
        <w:tabs>
          <w:tab w:val="clear" w:pos="851"/>
          <w:tab w:val="left" w:pos="709"/>
        </w:tabs>
        <w:spacing w:before="0" w:after="120"/>
      </w:pPr>
      <w:r w:rsidRPr="00D040BB">
        <w:t>sprawdzenie poprawności użytych materiałów</w:t>
      </w:r>
    </w:p>
    <w:p w:rsidR="00DF0BA4" w:rsidRPr="00D040BB" w:rsidRDefault="00DF0BA4" w:rsidP="00656ABC">
      <w:pPr>
        <w:pStyle w:val="NormalIndent"/>
        <w:numPr>
          <w:ilvl w:val="0"/>
          <w:numId w:val="23"/>
        </w:numPr>
        <w:tabs>
          <w:tab w:val="clear" w:pos="851"/>
          <w:tab w:val="left" w:pos="709"/>
        </w:tabs>
        <w:spacing w:before="0" w:after="120"/>
      </w:pPr>
      <w:r w:rsidRPr="00D040BB">
        <w:t>sprawdzanie zgodności wykonania z dokumentacją projektową</w:t>
      </w:r>
    </w:p>
    <w:p w:rsidR="00DF0BA4" w:rsidRPr="00D040BB" w:rsidRDefault="00DF0BA4" w:rsidP="00656ABC">
      <w:pPr>
        <w:pStyle w:val="NormalIndent"/>
        <w:numPr>
          <w:ilvl w:val="0"/>
          <w:numId w:val="23"/>
        </w:numPr>
        <w:tabs>
          <w:tab w:val="clear" w:pos="851"/>
          <w:tab w:val="left" w:pos="709"/>
        </w:tabs>
        <w:spacing w:before="0" w:after="120"/>
      </w:pPr>
      <w:r w:rsidRPr="00D040BB">
        <w:t>badanie zabezpieczenia wykopów przed zalaniem wodą,</w:t>
      </w:r>
    </w:p>
    <w:p w:rsidR="00DF0BA4" w:rsidRPr="00D040BB" w:rsidRDefault="00DF0BA4" w:rsidP="00656ABC">
      <w:pPr>
        <w:pStyle w:val="NormalIndent"/>
        <w:numPr>
          <w:ilvl w:val="0"/>
          <w:numId w:val="23"/>
        </w:numPr>
        <w:tabs>
          <w:tab w:val="clear" w:pos="851"/>
          <w:tab w:val="left" w:pos="709"/>
        </w:tabs>
        <w:spacing w:before="0" w:after="120"/>
      </w:pPr>
      <w:r w:rsidRPr="00D040BB">
        <w:t>sprawdzenie skuteczności odwodnienia wykopów</w:t>
      </w:r>
    </w:p>
    <w:p w:rsidR="00DF0BA4" w:rsidRPr="00D040BB" w:rsidRDefault="00DF0BA4" w:rsidP="00656ABC">
      <w:pPr>
        <w:pStyle w:val="NormalIndent"/>
        <w:numPr>
          <w:ilvl w:val="0"/>
          <w:numId w:val="23"/>
        </w:numPr>
        <w:tabs>
          <w:tab w:val="clear" w:pos="851"/>
          <w:tab w:val="left" w:pos="709"/>
        </w:tabs>
        <w:spacing w:before="0" w:after="120"/>
      </w:pPr>
      <w:r w:rsidRPr="00D040BB">
        <w:t>badanie zachowania warunków bezpieczeństwa pracy,</w:t>
      </w:r>
    </w:p>
    <w:p w:rsidR="00DF0BA4" w:rsidRPr="00D040BB" w:rsidRDefault="00DF0BA4" w:rsidP="00656ABC">
      <w:pPr>
        <w:pStyle w:val="NormalIndent"/>
        <w:numPr>
          <w:ilvl w:val="0"/>
          <w:numId w:val="23"/>
        </w:numPr>
        <w:tabs>
          <w:tab w:val="clear" w:pos="851"/>
          <w:tab w:val="left" w:pos="709"/>
        </w:tabs>
        <w:spacing w:before="0" w:after="120"/>
      </w:pPr>
      <w:r w:rsidRPr="00D040BB">
        <w:t>badanie prawidłowości podłoża naturalnego, w tym głównie jego nienaruszalności, wilgotności i zgodności z określonym w dokumentacji,</w:t>
      </w:r>
    </w:p>
    <w:p w:rsidR="00DF0BA4" w:rsidRPr="00D040BB" w:rsidRDefault="00DF0BA4" w:rsidP="00656ABC">
      <w:pPr>
        <w:pStyle w:val="NormalIndent"/>
        <w:numPr>
          <w:ilvl w:val="0"/>
          <w:numId w:val="23"/>
        </w:numPr>
        <w:tabs>
          <w:tab w:val="clear" w:pos="851"/>
          <w:tab w:val="left" w:pos="709"/>
        </w:tabs>
        <w:spacing w:before="0" w:after="120"/>
      </w:pPr>
      <w:r w:rsidRPr="00D040BB">
        <w:t>badanie i pomiary szerokości, grubości i zagęszczenia wykonanego podsypki, obsypki i zasypki z piasku</w:t>
      </w:r>
    </w:p>
    <w:p w:rsidR="00DF0BA4" w:rsidRPr="00D040BB" w:rsidRDefault="00DF0BA4" w:rsidP="00656ABC">
      <w:pPr>
        <w:pStyle w:val="NormalIndent"/>
        <w:numPr>
          <w:ilvl w:val="0"/>
          <w:numId w:val="23"/>
        </w:numPr>
        <w:tabs>
          <w:tab w:val="clear" w:pos="851"/>
          <w:tab w:val="left" w:pos="709"/>
        </w:tabs>
        <w:spacing w:before="0" w:after="120"/>
      </w:pPr>
      <w:r w:rsidRPr="00D040BB">
        <w:t>badanie głębokości ułożenia przewodu, jego odległości od budowli sąsiadujących i ich zabezpieczenia,</w:t>
      </w:r>
    </w:p>
    <w:p w:rsidR="00DF0BA4" w:rsidRPr="00D040BB" w:rsidRDefault="00DF0BA4" w:rsidP="00656ABC">
      <w:pPr>
        <w:pStyle w:val="NormalIndent"/>
        <w:numPr>
          <w:ilvl w:val="0"/>
          <w:numId w:val="23"/>
        </w:numPr>
        <w:tabs>
          <w:tab w:val="clear" w:pos="851"/>
          <w:tab w:val="left" w:pos="709"/>
        </w:tabs>
        <w:spacing w:before="0" w:after="120"/>
      </w:pPr>
      <w:r w:rsidRPr="00D040BB">
        <w:t>badanie ułożenia przewodu na podłożu,</w:t>
      </w:r>
    </w:p>
    <w:p w:rsidR="00DF0BA4" w:rsidRPr="00D040BB" w:rsidRDefault="00DF0BA4" w:rsidP="00656ABC">
      <w:pPr>
        <w:pStyle w:val="NormalIndent"/>
        <w:numPr>
          <w:ilvl w:val="0"/>
          <w:numId w:val="23"/>
        </w:numPr>
        <w:tabs>
          <w:tab w:val="clear" w:pos="851"/>
          <w:tab w:val="left" w:pos="709"/>
        </w:tabs>
        <w:spacing w:before="0" w:after="120"/>
      </w:pPr>
      <w:r w:rsidRPr="00D040BB">
        <w:t>badanie odchylenia osi przewodu i jego spadku,</w:t>
      </w:r>
    </w:p>
    <w:p w:rsidR="00DF0BA4" w:rsidRPr="00D040BB" w:rsidRDefault="00DF0BA4" w:rsidP="00656ABC">
      <w:pPr>
        <w:pStyle w:val="NormalIndent"/>
        <w:numPr>
          <w:ilvl w:val="0"/>
          <w:numId w:val="23"/>
        </w:numPr>
        <w:tabs>
          <w:tab w:val="clear" w:pos="851"/>
          <w:tab w:val="left" w:pos="709"/>
        </w:tabs>
        <w:spacing w:before="0" w:after="120"/>
      </w:pPr>
      <w:r w:rsidRPr="00D040BB">
        <w:t>badanie zastosowanych złączy i ich uszczelnienie,</w:t>
      </w:r>
    </w:p>
    <w:p w:rsidR="00DF0BA4" w:rsidRPr="00D040BB" w:rsidRDefault="00DF0BA4" w:rsidP="00656ABC">
      <w:pPr>
        <w:pStyle w:val="NormalIndent"/>
        <w:numPr>
          <w:ilvl w:val="0"/>
          <w:numId w:val="23"/>
        </w:numPr>
        <w:tabs>
          <w:tab w:val="clear" w:pos="851"/>
          <w:tab w:val="left" w:pos="709"/>
        </w:tabs>
        <w:spacing w:before="0" w:after="120"/>
      </w:pPr>
      <w:r w:rsidRPr="00D040BB">
        <w:t>badanie zmiany kierunków przewodu i ich zabezpieczenia przed przemieszczaniem,</w:t>
      </w:r>
    </w:p>
    <w:p w:rsidR="00DF0BA4" w:rsidRPr="00D040BB" w:rsidRDefault="00DF0BA4" w:rsidP="00656ABC">
      <w:pPr>
        <w:pStyle w:val="NormalIndent"/>
        <w:numPr>
          <w:ilvl w:val="0"/>
          <w:numId w:val="23"/>
        </w:numPr>
        <w:tabs>
          <w:tab w:val="clear" w:pos="851"/>
          <w:tab w:val="left" w:pos="709"/>
        </w:tabs>
        <w:spacing w:before="0" w:after="120"/>
      </w:pPr>
      <w:r w:rsidRPr="00D040BB">
        <w:t>badanie zabezpieczenia przewodu przy przejściu skrzyżowaniu z innym uzbrojeniem terenu</w:t>
      </w:r>
    </w:p>
    <w:p w:rsidR="00DF0BA4" w:rsidRPr="00D040BB" w:rsidRDefault="00DF0BA4" w:rsidP="00656ABC">
      <w:pPr>
        <w:pStyle w:val="NormalIndent"/>
        <w:numPr>
          <w:ilvl w:val="0"/>
          <w:numId w:val="23"/>
        </w:numPr>
        <w:tabs>
          <w:tab w:val="clear" w:pos="851"/>
          <w:tab w:val="left" w:pos="709"/>
        </w:tabs>
        <w:spacing w:before="0" w:after="120"/>
      </w:pPr>
      <w:r w:rsidRPr="00D040BB">
        <w:t>badanie zabezpieczenia przed korozją i prądami błądzącymi,</w:t>
      </w:r>
    </w:p>
    <w:p w:rsidR="00DF0BA4" w:rsidRPr="00D040BB" w:rsidRDefault="00DF0BA4" w:rsidP="00656ABC">
      <w:pPr>
        <w:pStyle w:val="NormalIndent"/>
        <w:numPr>
          <w:ilvl w:val="0"/>
          <w:numId w:val="23"/>
        </w:numPr>
        <w:tabs>
          <w:tab w:val="clear" w:pos="851"/>
          <w:tab w:val="left" w:pos="709"/>
        </w:tabs>
        <w:spacing w:before="0" w:after="120"/>
      </w:pPr>
      <w:r w:rsidRPr="00D040BB">
        <w:t>badanie szczelności całego przewodu,</w:t>
      </w:r>
    </w:p>
    <w:p w:rsidR="00DF0BA4" w:rsidRPr="00D040BB" w:rsidRDefault="00DF0BA4" w:rsidP="00656ABC">
      <w:pPr>
        <w:pStyle w:val="NormalIndent"/>
        <w:numPr>
          <w:ilvl w:val="0"/>
          <w:numId w:val="23"/>
        </w:numPr>
        <w:tabs>
          <w:tab w:val="clear" w:pos="851"/>
          <w:tab w:val="left" w:pos="709"/>
        </w:tabs>
        <w:spacing w:before="0" w:after="120"/>
      </w:pPr>
      <w:r w:rsidRPr="00D040BB">
        <w:t>badanie warstwy ochronnej zasypu przewodu,</w:t>
      </w:r>
    </w:p>
    <w:p w:rsidR="00DF0BA4" w:rsidRPr="00D040BB" w:rsidRDefault="00DF0BA4" w:rsidP="00656ABC">
      <w:pPr>
        <w:pStyle w:val="NormalIndent"/>
        <w:numPr>
          <w:ilvl w:val="0"/>
          <w:numId w:val="23"/>
        </w:numPr>
        <w:tabs>
          <w:tab w:val="clear" w:pos="851"/>
          <w:tab w:val="left" w:pos="709"/>
        </w:tabs>
        <w:spacing w:before="0" w:after="120"/>
      </w:pPr>
      <w:r w:rsidRPr="00D040BB">
        <w:t>badanie zasypu przewodu do powierzchni terenu poprzez badanie wskaźników zagęszczenia poszczególnych jego warstw.</w:t>
      </w:r>
    </w:p>
    <w:p w:rsidR="00DF0BA4" w:rsidRDefault="00DF0BA4" w:rsidP="00656ABC">
      <w:pPr>
        <w:pStyle w:val="NormalIndent"/>
        <w:numPr>
          <w:ilvl w:val="0"/>
          <w:numId w:val="23"/>
        </w:numPr>
        <w:tabs>
          <w:tab w:val="clear" w:pos="851"/>
          <w:tab w:val="left" w:pos="709"/>
        </w:tabs>
        <w:spacing w:before="0" w:after="120"/>
      </w:pPr>
      <w:r w:rsidRPr="00D040BB">
        <w:t xml:space="preserve">wykonanie próby szczelności odcinka rurociągu </w:t>
      </w:r>
    </w:p>
    <w:p w:rsidR="00DF0BA4" w:rsidRDefault="00DF0BA4" w:rsidP="00871F49">
      <w:pPr>
        <w:pStyle w:val="NormalIndent"/>
        <w:tabs>
          <w:tab w:val="clear" w:pos="851"/>
          <w:tab w:val="left" w:pos="709"/>
        </w:tabs>
        <w:spacing w:before="0" w:after="120"/>
      </w:pPr>
    </w:p>
    <w:p w:rsidR="00DF0BA4" w:rsidRPr="00331E4A" w:rsidRDefault="00DF0BA4" w:rsidP="00871F49">
      <w:pPr>
        <w:pStyle w:val="WW-Listanumerowana"/>
        <w:tabs>
          <w:tab w:val="left" w:pos="851"/>
        </w:tabs>
        <w:autoSpaceDE w:val="0"/>
        <w:spacing w:line="100" w:lineRule="atLeast"/>
        <w:ind w:left="851"/>
        <w:rPr>
          <w:rFonts w:ascii="Arial" w:hAnsi="Arial" w:cs="Arial"/>
          <w:iCs/>
          <w:color w:val="auto"/>
          <w:sz w:val="22"/>
          <w:szCs w:val="22"/>
          <w:u w:val="single"/>
        </w:rPr>
      </w:pPr>
      <w:r w:rsidRPr="00331E4A">
        <w:rPr>
          <w:rFonts w:ascii="Arial" w:hAnsi="Arial" w:cs="Arial"/>
          <w:iCs/>
          <w:color w:val="auto"/>
          <w:sz w:val="22"/>
          <w:szCs w:val="22"/>
          <w:u w:val="single"/>
        </w:rPr>
        <w:t>Wymagane atesty i certyfikaty rur i kształtek</w:t>
      </w:r>
    </w:p>
    <w:p w:rsidR="00DF0BA4" w:rsidRPr="00331E4A" w:rsidRDefault="00DF0BA4" w:rsidP="00871F49">
      <w:pPr>
        <w:pStyle w:val="WW-Listanumerowana"/>
        <w:tabs>
          <w:tab w:val="left" w:pos="851"/>
        </w:tabs>
        <w:autoSpaceDE w:val="0"/>
        <w:spacing w:line="100" w:lineRule="atLeast"/>
        <w:ind w:left="851"/>
        <w:rPr>
          <w:rFonts w:ascii="Arial" w:hAnsi="Arial" w:cs="Arial"/>
          <w:iCs/>
          <w:color w:val="auto"/>
          <w:sz w:val="22"/>
          <w:szCs w:val="22"/>
        </w:rPr>
      </w:pPr>
      <w:r w:rsidRPr="00331E4A">
        <w:rPr>
          <w:rFonts w:ascii="Arial" w:hAnsi="Arial" w:cs="Arial"/>
          <w:iCs/>
          <w:color w:val="auto"/>
          <w:sz w:val="22"/>
          <w:szCs w:val="22"/>
        </w:rPr>
        <w:t xml:space="preserve">Ocena zgodności rur i kształtek powinna być przeprowadzona przez producenta według systemu 1+, co określa Rozporządzenie Ministra Infrastruktury z dnia 11 sierpnia 2004 r. w sprawie sposobów deklarowania zgodności wyrobów budowlanych oraz sposobu znakowania ich znakiem budowlanym. </w:t>
      </w:r>
    </w:p>
    <w:p w:rsidR="00DF0BA4" w:rsidRPr="00331E4A" w:rsidRDefault="00DF0BA4" w:rsidP="00871F49">
      <w:pPr>
        <w:pStyle w:val="WW-Listanumerowana"/>
        <w:tabs>
          <w:tab w:val="left" w:pos="851"/>
        </w:tabs>
        <w:autoSpaceDE w:val="0"/>
        <w:spacing w:line="100" w:lineRule="atLeast"/>
        <w:ind w:left="851"/>
        <w:rPr>
          <w:rFonts w:ascii="Arial" w:hAnsi="Arial" w:cs="Arial"/>
          <w:iCs/>
          <w:color w:val="auto"/>
          <w:sz w:val="22"/>
          <w:szCs w:val="22"/>
        </w:rPr>
      </w:pPr>
      <w:r w:rsidRPr="00331E4A">
        <w:rPr>
          <w:rFonts w:ascii="Arial" w:hAnsi="Arial" w:cs="Arial"/>
          <w:iCs/>
          <w:color w:val="auto"/>
          <w:sz w:val="22"/>
          <w:szCs w:val="22"/>
        </w:rPr>
        <w:t xml:space="preserve">Rury powinny spełniać odpowiednie wymagania norm: PN-EN 545, PN-EN 805, PN-EN 681.1 oraz dla rur DN/OD 90, 110, 125 i 160 dodatkowo PN-EN 12842, PN-EN 1452, PN-EN 12201, PN-EN 14901 – z wyłączeniem niektórych pozycji normy dla wewnętrznej powłoki termoplastycznej, PN-EN ISO 4624, PN-EN ISO 6272-1, PN-EN ISO 2812-2. Owiercenie kołnierzy rur kołnierzowych zgodne z PN-EN 1092-2. </w:t>
      </w:r>
    </w:p>
    <w:p w:rsidR="00DF0BA4" w:rsidRPr="00331E4A" w:rsidRDefault="00DF0BA4" w:rsidP="00871F49">
      <w:pPr>
        <w:pStyle w:val="WW-Listanumerowana"/>
        <w:tabs>
          <w:tab w:val="left" w:pos="851"/>
        </w:tabs>
        <w:autoSpaceDE w:val="0"/>
        <w:spacing w:line="100" w:lineRule="atLeast"/>
        <w:ind w:left="851"/>
        <w:rPr>
          <w:rFonts w:ascii="Arial" w:hAnsi="Arial" w:cs="Arial"/>
          <w:iCs/>
          <w:color w:val="auto"/>
          <w:sz w:val="22"/>
          <w:szCs w:val="22"/>
        </w:rPr>
      </w:pPr>
      <w:r w:rsidRPr="00331E4A">
        <w:rPr>
          <w:rFonts w:ascii="Arial" w:hAnsi="Arial" w:cs="Arial"/>
          <w:iCs/>
          <w:color w:val="auto"/>
          <w:sz w:val="22"/>
          <w:szCs w:val="22"/>
        </w:rPr>
        <w:t>Rury powinny być wytwarzane zgodnie ze standardem kontroli jakości PN-EN ISO 9001 i posiadać odpowiednie atesty i certyfikaty:</w:t>
      </w:r>
    </w:p>
    <w:p w:rsidR="00DF0BA4" w:rsidRPr="00331E4A" w:rsidRDefault="00DF0BA4" w:rsidP="00871F49">
      <w:pPr>
        <w:pStyle w:val="WW-Listanumerowana"/>
        <w:tabs>
          <w:tab w:val="left" w:pos="851"/>
        </w:tabs>
        <w:autoSpaceDE w:val="0"/>
        <w:spacing w:line="100" w:lineRule="atLeast"/>
        <w:ind w:left="851"/>
        <w:rPr>
          <w:rFonts w:ascii="Arial" w:hAnsi="Arial" w:cs="Arial"/>
          <w:iCs/>
          <w:color w:val="auto"/>
          <w:sz w:val="22"/>
          <w:szCs w:val="22"/>
        </w:rPr>
      </w:pPr>
      <w:r w:rsidRPr="00331E4A">
        <w:rPr>
          <w:rFonts w:ascii="Arial" w:hAnsi="Arial" w:cs="Arial"/>
          <w:iCs/>
          <w:color w:val="auto"/>
          <w:sz w:val="22"/>
          <w:szCs w:val="22"/>
        </w:rPr>
        <w:t>- aktualny Atest Higieniczny, wydawany przez Państwowy Zakład Higieny;</w:t>
      </w:r>
    </w:p>
    <w:p w:rsidR="00DF0BA4" w:rsidRPr="00331E4A" w:rsidRDefault="00DF0BA4" w:rsidP="00871F49">
      <w:pPr>
        <w:pStyle w:val="WW-Listanumerowana"/>
        <w:tabs>
          <w:tab w:val="left" w:pos="851"/>
        </w:tabs>
        <w:autoSpaceDE w:val="0"/>
        <w:spacing w:line="100" w:lineRule="atLeast"/>
        <w:ind w:left="851"/>
        <w:rPr>
          <w:rFonts w:ascii="Arial" w:hAnsi="Arial" w:cs="Arial"/>
          <w:iCs/>
          <w:color w:val="auto"/>
          <w:sz w:val="22"/>
          <w:szCs w:val="22"/>
        </w:rPr>
      </w:pPr>
      <w:r w:rsidRPr="00331E4A">
        <w:rPr>
          <w:rFonts w:ascii="Arial" w:hAnsi="Arial" w:cs="Arial"/>
          <w:iCs/>
          <w:color w:val="auto"/>
          <w:sz w:val="22"/>
          <w:szCs w:val="22"/>
        </w:rPr>
        <w:t xml:space="preserve">- aktualny certyfikat potwierdzający zgodność wszystkich produkowanych przez wytwórcę wyrobów z wymogami normy PN-EN 545: 2010, wydany przez jednostkę certyfikującą akredytowaną według EN 45001 lub EN 45012. </w:t>
      </w:r>
    </w:p>
    <w:p w:rsidR="00DF0BA4" w:rsidRPr="00331E4A" w:rsidRDefault="00DF0BA4" w:rsidP="00871F49">
      <w:pPr>
        <w:pStyle w:val="WW-Listanumerowana"/>
        <w:tabs>
          <w:tab w:val="left" w:pos="851"/>
        </w:tabs>
        <w:autoSpaceDE w:val="0"/>
        <w:spacing w:line="100" w:lineRule="atLeast"/>
        <w:ind w:left="851"/>
        <w:rPr>
          <w:rFonts w:ascii="Arial" w:hAnsi="Arial" w:cs="Arial"/>
          <w:iCs/>
          <w:color w:val="auto"/>
          <w:sz w:val="22"/>
          <w:szCs w:val="22"/>
        </w:rPr>
      </w:pPr>
      <w:r w:rsidRPr="00331E4A">
        <w:rPr>
          <w:rFonts w:ascii="Arial" w:hAnsi="Arial" w:cs="Arial"/>
          <w:iCs/>
          <w:color w:val="auto"/>
          <w:sz w:val="22"/>
          <w:szCs w:val="22"/>
        </w:rPr>
        <w:t xml:space="preserve">UWAGA: Certyfikat wydawany jedynie na pojedyncze typy, czy też partie wyrobów nie będzie honorowany. </w:t>
      </w:r>
    </w:p>
    <w:p w:rsidR="00DF0BA4" w:rsidRPr="00331E4A" w:rsidRDefault="00DF0BA4" w:rsidP="00871F49">
      <w:pPr>
        <w:pStyle w:val="WW-Listanumerowana"/>
        <w:tabs>
          <w:tab w:val="left" w:pos="851"/>
        </w:tabs>
        <w:autoSpaceDE w:val="0"/>
        <w:spacing w:line="100" w:lineRule="atLeast"/>
        <w:ind w:left="851"/>
        <w:rPr>
          <w:rFonts w:ascii="Arial" w:hAnsi="Arial" w:cs="Arial"/>
          <w:iCs/>
          <w:color w:val="auto"/>
          <w:sz w:val="22"/>
          <w:szCs w:val="22"/>
        </w:rPr>
      </w:pPr>
      <w:r w:rsidRPr="00331E4A">
        <w:rPr>
          <w:rFonts w:ascii="Arial" w:hAnsi="Arial" w:cs="Arial"/>
          <w:iCs/>
          <w:color w:val="auto"/>
          <w:sz w:val="22"/>
          <w:szCs w:val="22"/>
        </w:rPr>
        <w:t>- aktualny certyfikat potwierdzający użycie wody pitnej do wytworzenia wewnętrznej wykładziny cementowej według PN-EN 545 i PN-EN 197-1.</w:t>
      </w:r>
    </w:p>
    <w:p w:rsidR="00DF0BA4" w:rsidRPr="00331E4A" w:rsidRDefault="00DF0BA4" w:rsidP="00871F49">
      <w:pPr>
        <w:pStyle w:val="WW-Listanumerowana"/>
        <w:tabs>
          <w:tab w:val="clear" w:pos="360"/>
          <w:tab w:val="left" w:pos="851"/>
        </w:tabs>
        <w:autoSpaceDE w:val="0"/>
        <w:spacing w:line="100" w:lineRule="atLeast"/>
        <w:ind w:left="851"/>
        <w:rPr>
          <w:rFonts w:ascii="Arial" w:hAnsi="Arial" w:cs="Arial"/>
          <w:iCs/>
          <w:color w:val="auto"/>
          <w:sz w:val="22"/>
          <w:szCs w:val="22"/>
        </w:rPr>
      </w:pPr>
      <w:r w:rsidRPr="00331E4A">
        <w:rPr>
          <w:rFonts w:ascii="Arial" w:hAnsi="Arial" w:cs="Arial"/>
          <w:iCs/>
          <w:color w:val="auto"/>
          <w:sz w:val="22"/>
          <w:szCs w:val="22"/>
        </w:rPr>
        <w:t>- aktualny certyfikat EN ISO 9001 obejmujący potwierdzenie, jakości Systemu Zarządzania: projektowania wyrobów, organizacji produkcji, kontroli pośredniej, procesów produkcyjnych oraz organizacji handlu wyrobami, wydany przez jednostkę certyfikującą akredytowaną według EN 45001 lub EN 45012.</w:t>
      </w:r>
    </w:p>
    <w:p w:rsidR="00DF0BA4" w:rsidRPr="00D040BB" w:rsidRDefault="00DF0BA4" w:rsidP="00871F49">
      <w:pPr>
        <w:pStyle w:val="NormalIndent"/>
        <w:tabs>
          <w:tab w:val="clear" w:pos="851"/>
          <w:tab w:val="left" w:pos="709"/>
        </w:tabs>
        <w:spacing w:before="0" w:after="120"/>
      </w:pPr>
    </w:p>
    <w:p w:rsidR="00DF0BA4" w:rsidRPr="00D040BB" w:rsidRDefault="00DF0BA4" w:rsidP="00C232DD">
      <w:pPr>
        <w:pStyle w:val="Heading1"/>
      </w:pPr>
      <w:bookmarkStart w:id="610" w:name="_Toc452365995"/>
      <w:r w:rsidRPr="00D040BB">
        <w:t>Obmiar Robót</w:t>
      </w:r>
      <w:bookmarkEnd w:id="610"/>
    </w:p>
    <w:p w:rsidR="00DF0BA4" w:rsidRPr="00D040BB" w:rsidRDefault="00DF0BA4" w:rsidP="00C232DD">
      <w:pPr>
        <w:pStyle w:val="NormalIndent"/>
      </w:pPr>
      <w:r w:rsidRPr="00D040BB">
        <w:t>Ogólne zasady obmiaru robót podano w specyfikacji technicznej ST-00 „Wymagania Ogólne’’.</w:t>
      </w:r>
    </w:p>
    <w:p w:rsidR="00DF0BA4" w:rsidRPr="00D040BB" w:rsidRDefault="00DF0BA4" w:rsidP="00C232DD">
      <w:pPr>
        <w:pStyle w:val="NormalIndent"/>
      </w:pPr>
      <w:r w:rsidRPr="00D040BB">
        <w:t>Obmiar wykonywany będzie wg następujących jednostek rozliczeniowych:</w:t>
      </w:r>
    </w:p>
    <w:p w:rsidR="00DF0BA4" w:rsidRPr="00D040BB" w:rsidRDefault="00DF0BA4" w:rsidP="00C232DD">
      <w:pPr>
        <w:pStyle w:val="NormalIndent"/>
      </w:pPr>
      <w:r w:rsidRPr="00D040BB">
        <w:t>dla rurociągów – metr [m], dla każdego typu i średnicy</w:t>
      </w:r>
    </w:p>
    <w:p w:rsidR="00DF0BA4" w:rsidRPr="00D040BB" w:rsidRDefault="00DF0BA4" w:rsidP="00C232DD">
      <w:pPr>
        <w:pStyle w:val="NormalIndent"/>
      </w:pPr>
      <w:r w:rsidRPr="00D040BB">
        <w:t>dla armatury – sztuka [szt.], dla każdego typu i średnicy</w:t>
      </w:r>
    </w:p>
    <w:p w:rsidR="00DF0BA4" w:rsidRPr="007213FA" w:rsidRDefault="00DF0BA4" w:rsidP="00C232DD">
      <w:pPr>
        <w:pStyle w:val="Heading1"/>
      </w:pPr>
      <w:bookmarkStart w:id="611" w:name="_Toc452365996"/>
      <w:r w:rsidRPr="007213FA">
        <w:t>Odbiór Robót</w:t>
      </w:r>
      <w:bookmarkEnd w:id="611"/>
    </w:p>
    <w:p w:rsidR="00DF0BA4" w:rsidRPr="007213FA" w:rsidRDefault="00DF0BA4" w:rsidP="00C232DD">
      <w:pPr>
        <w:pStyle w:val="NormalIndent"/>
      </w:pPr>
      <w:r w:rsidRPr="007213FA">
        <w:t>Ogólne zasady odbioru robót podano w ST-00 „Wymagania ogólne”.</w:t>
      </w:r>
    </w:p>
    <w:p w:rsidR="00DF0BA4" w:rsidRPr="007213FA" w:rsidRDefault="00DF0BA4" w:rsidP="00C232DD">
      <w:pPr>
        <w:pStyle w:val="NormalIndent"/>
      </w:pPr>
      <w:r w:rsidRPr="007213FA">
        <w:t xml:space="preserve">Odbioru robót dokonuje zespół powołany przez Inwestora z udziałem Inspektora Nadzoru, po całkowitym zakończeniu prac i dokonaniu prób i pomiarów skuteczności działania wykonanego </w:t>
      </w:r>
      <w:r>
        <w:t>rurocią</w:t>
      </w:r>
      <w:r w:rsidRPr="007213FA">
        <w:t>gu. Przyjęcie robót może nastąpić tylko w przypadku pozytywnego wyniku w/w prób i pomiarów, i ich zgodności z dokumentacją projektową i obowiązującymi normami i przepisami lub z wcześniej uzgodnionymi przez strony odstępstwami.</w:t>
      </w:r>
    </w:p>
    <w:p w:rsidR="00DF0BA4" w:rsidRPr="007213FA" w:rsidRDefault="00DF0BA4" w:rsidP="00C232DD">
      <w:pPr>
        <w:pStyle w:val="NormalIndent"/>
      </w:pPr>
      <w:r w:rsidRPr="007213FA">
        <w:t>Roboty ziemne podlegają zasadom odbiorów robót zanikających i ulegających zakryciu.</w:t>
      </w:r>
    </w:p>
    <w:p w:rsidR="00DF0BA4" w:rsidRPr="007213FA" w:rsidRDefault="00DF0BA4" w:rsidP="00C232DD">
      <w:pPr>
        <w:pStyle w:val="NormalIndent"/>
      </w:pPr>
      <w:r w:rsidRPr="007213FA">
        <w:t>Badania przy odbiorze technicznym częściowym będą polegały na:</w:t>
      </w:r>
    </w:p>
    <w:p w:rsidR="00DF0BA4" w:rsidRPr="007213FA" w:rsidRDefault="00DF0BA4" w:rsidP="00656ABC">
      <w:pPr>
        <w:pStyle w:val="NormalIndent"/>
        <w:numPr>
          <w:ilvl w:val="0"/>
          <w:numId w:val="15"/>
        </w:numPr>
        <w:tabs>
          <w:tab w:val="clear" w:pos="851"/>
          <w:tab w:val="left" w:pos="709"/>
        </w:tabs>
        <w:spacing w:before="0" w:after="120"/>
      </w:pPr>
      <w:r w:rsidRPr="007213FA">
        <w:t xml:space="preserve">zbadaniu   zgodności    usytuowania    i   długości    przewodu   z </w:t>
      </w:r>
      <w:r>
        <w:t>d</w:t>
      </w:r>
      <w:r w:rsidRPr="007213FA">
        <w:t>okumentacją projektową i inwentaryzacją    geodezyjną, dopuszczalne odchylenie w planie osi przewodu od osi wytyczonej nie powinno przekraczać 0,1 m.   Dopuszczalne odchylenie rzędnych ułożonego przewodu od przewidzianych w dokumentacji projektowej nie powinno przekraczać ±0,05 m, przy zachowaniu minimalnego wymaganego spadku oraz minimalnej prędkości.</w:t>
      </w:r>
    </w:p>
    <w:p w:rsidR="00DF0BA4" w:rsidRPr="007213FA" w:rsidRDefault="00DF0BA4" w:rsidP="00656ABC">
      <w:pPr>
        <w:pStyle w:val="NormalIndent"/>
        <w:numPr>
          <w:ilvl w:val="0"/>
          <w:numId w:val="15"/>
        </w:numPr>
        <w:tabs>
          <w:tab w:val="clear" w:pos="851"/>
          <w:tab w:val="left" w:pos="709"/>
        </w:tabs>
        <w:spacing w:before="0" w:after="120"/>
      </w:pPr>
      <w:r w:rsidRPr="007213FA">
        <w:t>zbadaniu podłoża naturalnego przez sprawdzenie nienaruszania</w:t>
      </w:r>
      <w:r w:rsidRPr="007213FA">
        <w:br/>
        <w:t>gruntu. W przypadku naruszenia podłoża naturalnego, sposób</w:t>
      </w:r>
      <w:r w:rsidRPr="007213FA">
        <w:br/>
        <w:t>jego zagęszczenia,</w:t>
      </w:r>
    </w:p>
    <w:p w:rsidR="00DF0BA4" w:rsidRPr="007213FA" w:rsidRDefault="00DF0BA4" w:rsidP="00656ABC">
      <w:pPr>
        <w:pStyle w:val="NormalIndent"/>
        <w:numPr>
          <w:ilvl w:val="0"/>
          <w:numId w:val="15"/>
        </w:numPr>
        <w:tabs>
          <w:tab w:val="clear" w:pos="851"/>
          <w:tab w:val="left" w:pos="709"/>
        </w:tabs>
        <w:spacing w:before="0" w:after="120"/>
      </w:pPr>
      <w:r w:rsidRPr="007213FA">
        <w:t>zbadaniu podłoża wzmocnionego przez sprawdzenie jego grubości i rodzaju,</w:t>
      </w:r>
    </w:p>
    <w:p w:rsidR="00DF0BA4" w:rsidRPr="007213FA" w:rsidRDefault="00DF0BA4" w:rsidP="00656ABC">
      <w:pPr>
        <w:pStyle w:val="NormalIndent"/>
        <w:numPr>
          <w:ilvl w:val="0"/>
          <w:numId w:val="15"/>
        </w:numPr>
        <w:tabs>
          <w:tab w:val="clear" w:pos="851"/>
          <w:tab w:val="left" w:pos="709"/>
        </w:tabs>
        <w:spacing w:before="0" w:after="120"/>
      </w:pPr>
      <w:r w:rsidRPr="007213FA">
        <w:t>zbadaniu przez oględziny zabezpieczeń przed przemieszczeniem</w:t>
      </w:r>
      <w:r w:rsidRPr="007213FA">
        <w:br/>
        <w:t>przewodu w rurze ochronnej,</w:t>
      </w:r>
    </w:p>
    <w:p w:rsidR="00DF0BA4" w:rsidRPr="007213FA" w:rsidRDefault="00DF0BA4" w:rsidP="00656ABC">
      <w:pPr>
        <w:pStyle w:val="NormalIndent"/>
        <w:numPr>
          <w:ilvl w:val="0"/>
          <w:numId w:val="15"/>
        </w:numPr>
        <w:tabs>
          <w:tab w:val="clear" w:pos="851"/>
          <w:tab w:val="left" w:pos="709"/>
        </w:tabs>
        <w:spacing w:before="0" w:after="120"/>
      </w:pPr>
      <w:r w:rsidRPr="007213FA">
        <w:t>zbadaniu materiału ziemnego użytego do podsypki  i obsybki</w:t>
      </w:r>
      <w:r w:rsidRPr="007213FA">
        <w:br/>
        <w:t>przewodu,</w:t>
      </w:r>
    </w:p>
    <w:p w:rsidR="00DF0BA4" w:rsidRPr="007213FA" w:rsidRDefault="00DF0BA4" w:rsidP="00656ABC">
      <w:pPr>
        <w:pStyle w:val="NormalIndent"/>
        <w:numPr>
          <w:ilvl w:val="0"/>
          <w:numId w:val="15"/>
        </w:numPr>
        <w:tabs>
          <w:tab w:val="clear" w:pos="851"/>
          <w:tab w:val="left" w:pos="709"/>
        </w:tabs>
        <w:spacing w:before="0" w:after="120"/>
      </w:pPr>
      <w:r w:rsidRPr="007213FA">
        <w:t>zbadaniu   szczelności   przewodu.   Badanie   szczelności   będzie przeprowadzone    zgodnie    z    PN-EN    805:2002 ;</w:t>
      </w:r>
    </w:p>
    <w:p w:rsidR="00DF0BA4" w:rsidRPr="002C1881" w:rsidRDefault="00DF0BA4" w:rsidP="006F7787">
      <w:pPr>
        <w:pStyle w:val="NormalIndent"/>
        <w:tabs>
          <w:tab w:val="clear" w:pos="851"/>
          <w:tab w:val="left" w:pos="709"/>
        </w:tabs>
        <w:spacing w:before="0" w:after="120"/>
        <w:rPr>
          <w:color w:val="FF0000"/>
        </w:rPr>
      </w:pPr>
    </w:p>
    <w:p w:rsidR="00DF0BA4" w:rsidRPr="006F7787" w:rsidRDefault="00DF0BA4" w:rsidP="00C232DD">
      <w:pPr>
        <w:pStyle w:val="Heading1"/>
      </w:pPr>
      <w:bookmarkStart w:id="612" w:name="_Toc452365997"/>
      <w:r w:rsidRPr="006F7787">
        <w:t>Przepisy związane</w:t>
      </w:r>
      <w:bookmarkEnd w:id="612"/>
    </w:p>
    <w:p w:rsidR="00DF0BA4" w:rsidRPr="00954B31" w:rsidRDefault="00DF0BA4" w:rsidP="00656ABC">
      <w:pPr>
        <w:pStyle w:val="NormalIndent"/>
        <w:numPr>
          <w:ilvl w:val="0"/>
          <w:numId w:val="33"/>
        </w:numPr>
        <w:tabs>
          <w:tab w:val="clear" w:pos="851"/>
          <w:tab w:val="left" w:pos="709"/>
        </w:tabs>
        <w:spacing w:before="0" w:after="120"/>
        <w:rPr>
          <w:rFonts w:eastAsia="Batang" w:cs="Arial"/>
        </w:rPr>
      </w:pPr>
      <w:r w:rsidRPr="00954B31">
        <w:rPr>
          <w:rFonts w:eastAsia="Batang" w:cs="Arial"/>
        </w:rPr>
        <w:t>PN-B-01700 – Wodociągi i kanalizacja. Urządzenia i sieć zewnętrzna. Oznaczenia graficzne.</w:t>
      </w:r>
    </w:p>
    <w:p w:rsidR="00DF0BA4" w:rsidRPr="00954B31" w:rsidRDefault="00DF0BA4" w:rsidP="00656ABC">
      <w:pPr>
        <w:pStyle w:val="BodyTextIndent"/>
        <w:numPr>
          <w:ilvl w:val="0"/>
          <w:numId w:val="33"/>
        </w:numPr>
        <w:jc w:val="left"/>
        <w:rPr>
          <w:rFonts w:ascii="Arial" w:hAnsi="Arial" w:cs="Arial"/>
          <w:bCs/>
          <w:sz w:val="22"/>
          <w:szCs w:val="22"/>
        </w:rPr>
      </w:pPr>
      <w:r w:rsidRPr="00954B31">
        <w:rPr>
          <w:rFonts w:ascii="Arial" w:hAnsi="Arial" w:cs="Arial"/>
          <w:bCs/>
          <w:sz w:val="22"/>
          <w:szCs w:val="22"/>
        </w:rPr>
        <w:t>PN-EN 545 – Rury, kształtki i wyposażenie z żeliwa sferoidalnego oraz ich złącza do rurociągów wodnych. Wymagania i badania.</w:t>
      </w:r>
    </w:p>
    <w:p w:rsidR="00DF0BA4" w:rsidRPr="00954B31" w:rsidRDefault="00DF0BA4" w:rsidP="00954B31">
      <w:pPr>
        <w:pStyle w:val="BodyTextIndent"/>
        <w:numPr>
          <w:ilvl w:val="0"/>
          <w:numId w:val="33"/>
        </w:numPr>
        <w:jc w:val="left"/>
        <w:rPr>
          <w:rFonts w:ascii="Arial" w:hAnsi="Arial" w:cs="Arial"/>
          <w:sz w:val="22"/>
          <w:szCs w:val="22"/>
        </w:rPr>
      </w:pPr>
      <w:hyperlink r:id="rId9" w:history="1">
        <w:r w:rsidRPr="00954B31">
          <w:rPr>
            <w:rStyle w:val="Hyperlink"/>
            <w:rFonts w:ascii="Arial" w:hAnsi="Arial" w:cs="Arial"/>
            <w:iCs/>
            <w:color w:val="auto"/>
            <w:sz w:val="22"/>
            <w:szCs w:val="22"/>
            <w:u w:val="none"/>
          </w:rPr>
          <w:t>PN-EN 805</w:t>
        </w:r>
      </w:hyperlink>
      <w:r w:rsidRPr="00954B31">
        <w:rPr>
          <w:rFonts w:ascii="Arial" w:hAnsi="Arial" w:cs="Arial"/>
          <w:sz w:val="22"/>
          <w:szCs w:val="22"/>
        </w:rPr>
        <w:t xml:space="preserve"> – Zaopatrzenie w wodę  Wymagania dotyczące systemów zewnętrznych i ich części składowych.</w:t>
      </w:r>
    </w:p>
    <w:p w:rsidR="00DF0BA4" w:rsidRPr="00DA2357" w:rsidRDefault="00DF0BA4" w:rsidP="00D040BB">
      <w:pPr>
        <w:pStyle w:val="BodyTextIndent"/>
        <w:ind w:left="1571"/>
        <w:jc w:val="left"/>
        <w:rPr>
          <w:sz w:val="22"/>
          <w:szCs w:val="22"/>
        </w:rPr>
      </w:pPr>
    </w:p>
    <w:p w:rsidR="00DF0BA4" w:rsidRPr="00954B31" w:rsidRDefault="00DF0BA4" w:rsidP="00656ABC">
      <w:pPr>
        <w:pStyle w:val="BodyTextIndent"/>
        <w:numPr>
          <w:ilvl w:val="0"/>
          <w:numId w:val="33"/>
        </w:numPr>
        <w:jc w:val="left"/>
        <w:rPr>
          <w:rFonts w:ascii="Arial" w:hAnsi="Arial" w:cs="Arial"/>
          <w:bCs/>
          <w:sz w:val="22"/>
          <w:szCs w:val="22"/>
        </w:rPr>
      </w:pPr>
      <w:r w:rsidRPr="00954B31">
        <w:rPr>
          <w:rFonts w:ascii="Arial" w:hAnsi="Arial" w:cs="Arial"/>
          <w:bCs/>
          <w:sz w:val="22"/>
          <w:szCs w:val="22"/>
        </w:rPr>
        <w:t>PN-EN 197-1 – Cement – Część 1: Skład, wymagania i kryteria zgodności dotyczące cementów powszechnego użytku.</w:t>
      </w:r>
    </w:p>
    <w:p w:rsidR="00DF0BA4" w:rsidRPr="00954B31" w:rsidRDefault="00DF0BA4" w:rsidP="00D040BB">
      <w:pPr>
        <w:pStyle w:val="ListParagraph"/>
        <w:ind w:left="1571"/>
        <w:rPr>
          <w:rFonts w:ascii="Arial" w:hAnsi="Arial" w:cs="Arial"/>
        </w:rPr>
      </w:pPr>
    </w:p>
    <w:p w:rsidR="00DF0BA4" w:rsidRPr="00954B31" w:rsidRDefault="00DF0BA4" w:rsidP="00656ABC">
      <w:pPr>
        <w:pStyle w:val="ListParagraph"/>
        <w:numPr>
          <w:ilvl w:val="0"/>
          <w:numId w:val="33"/>
        </w:numPr>
        <w:rPr>
          <w:rFonts w:ascii="Arial" w:hAnsi="Arial" w:cs="Arial"/>
        </w:rPr>
      </w:pPr>
      <w:r w:rsidRPr="00954B31">
        <w:rPr>
          <w:rFonts w:ascii="Arial" w:hAnsi="Arial" w:cs="Arial"/>
        </w:rPr>
        <w:t>PN-EN 15542 – Rury, kształtki i wyposażenie z żeliwa sferoidalnego. Zewnętrzna powłoka cementowa do rur. Wymagania i metody badań</w:t>
      </w:r>
    </w:p>
    <w:p w:rsidR="00DF0BA4" w:rsidRPr="00954B31" w:rsidRDefault="00DF0BA4" w:rsidP="00D040BB">
      <w:pPr>
        <w:pStyle w:val="BodyTextIndent"/>
        <w:ind w:left="1571"/>
        <w:rPr>
          <w:rFonts w:ascii="Arial" w:hAnsi="Arial" w:cs="Arial"/>
          <w:szCs w:val="22"/>
        </w:rPr>
      </w:pPr>
    </w:p>
    <w:p w:rsidR="00DF0BA4" w:rsidRPr="00954B31" w:rsidRDefault="00DF0BA4" w:rsidP="00656ABC">
      <w:pPr>
        <w:pStyle w:val="ListParagraph"/>
        <w:numPr>
          <w:ilvl w:val="0"/>
          <w:numId w:val="33"/>
        </w:numPr>
        <w:rPr>
          <w:rFonts w:ascii="Arial" w:hAnsi="Arial" w:cs="Arial"/>
        </w:rPr>
      </w:pPr>
      <w:r w:rsidRPr="00954B31">
        <w:rPr>
          <w:rFonts w:ascii="Arial" w:hAnsi="Arial" w:cs="Arial"/>
        </w:rPr>
        <w:t>PN-EN 14628 – Rury, kształtki i wyposażenie z żeliwa sferoidalnego. Zewnętrzne powłoki na rury z polietylenu. Wymagania i metody badania.</w:t>
      </w:r>
    </w:p>
    <w:p w:rsidR="00DF0BA4" w:rsidRPr="00954B31" w:rsidRDefault="00DF0BA4" w:rsidP="00D040BB">
      <w:pPr>
        <w:pStyle w:val="BodyTextIndent"/>
        <w:ind w:left="1571"/>
        <w:rPr>
          <w:rFonts w:ascii="Arial" w:hAnsi="Arial" w:cs="Arial"/>
          <w:szCs w:val="22"/>
        </w:rPr>
      </w:pPr>
    </w:p>
    <w:p w:rsidR="00DF0BA4" w:rsidRPr="00954B31" w:rsidRDefault="00DF0BA4" w:rsidP="00656ABC">
      <w:pPr>
        <w:pStyle w:val="ListParagraph"/>
        <w:numPr>
          <w:ilvl w:val="0"/>
          <w:numId w:val="33"/>
        </w:numPr>
        <w:rPr>
          <w:rFonts w:ascii="Arial" w:hAnsi="Arial" w:cs="Arial"/>
        </w:rPr>
      </w:pPr>
      <w:r w:rsidRPr="00954B31">
        <w:rPr>
          <w:rFonts w:ascii="Arial" w:hAnsi="Arial" w:cs="Arial"/>
          <w:szCs w:val="20"/>
        </w:rPr>
        <w:t>PN-</w:t>
      </w:r>
      <w:r w:rsidRPr="00954B31">
        <w:rPr>
          <w:rFonts w:ascii="Arial" w:hAnsi="Arial" w:cs="Arial"/>
        </w:rPr>
        <w:t>EN 15655 – Rury, kształtki i wyposażenie z żeliwa sferoidalnego. Wewnętrzna powłoka poliuretanowa na rury i kształtki. Wymagania i metody badania</w:t>
      </w:r>
    </w:p>
    <w:p w:rsidR="00DF0BA4" w:rsidRPr="00954B31" w:rsidRDefault="00DF0BA4" w:rsidP="00D040BB">
      <w:pPr>
        <w:pStyle w:val="BodyTextIndent"/>
        <w:ind w:left="1571"/>
        <w:jc w:val="left"/>
        <w:rPr>
          <w:rFonts w:ascii="Arial" w:hAnsi="Arial" w:cs="Arial"/>
          <w:sz w:val="22"/>
          <w:szCs w:val="22"/>
        </w:rPr>
      </w:pPr>
    </w:p>
    <w:p w:rsidR="00DF0BA4" w:rsidRPr="00954B31" w:rsidRDefault="00DF0BA4" w:rsidP="00656ABC">
      <w:pPr>
        <w:pStyle w:val="BodyTextIndent"/>
        <w:numPr>
          <w:ilvl w:val="0"/>
          <w:numId w:val="33"/>
        </w:numPr>
        <w:jc w:val="left"/>
        <w:rPr>
          <w:rFonts w:ascii="Arial" w:hAnsi="Arial" w:cs="Arial"/>
          <w:sz w:val="22"/>
          <w:szCs w:val="22"/>
        </w:rPr>
      </w:pPr>
      <w:r w:rsidRPr="00954B31">
        <w:rPr>
          <w:rFonts w:ascii="Arial" w:hAnsi="Arial" w:cs="Arial"/>
          <w:sz w:val="22"/>
          <w:szCs w:val="22"/>
        </w:rPr>
        <w:t>PN EN 14901 – Rury, kształtki i wyposażenie z żeliwa ciągliwego -- Powłoki epoksydowe rur, kształtek i wyposażenia z żeliwa ciągliwego (praca przy dużym obciążeniu) -- Wymagania i metody badań</w:t>
      </w:r>
    </w:p>
    <w:p w:rsidR="00DF0BA4" w:rsidRPr="00954B31" w:rsidRDefault="00DF0BA4" w:rsidP="00D040BB">
      <w:pPr>
        <w:pStyle w:val="BodyTextIndent"/>
        <w:ind w:left="1571"/>
        <w:jc w:val="left"/>
        <w:rPr>
          <w:rFonts w:ascii="Arial" w:hAnsi="Arial" w:cs="Arial"/>
          <w:sz w:val="22"/>
          <w:szCs w:val="22"/>
        </w:rPr>
      </w:pPr>
    </w:p>
    <w:p w:rsidR="00DF0BA4" w:rsidRPr="00954B31" w:rsidRDefault="00DF0BA4" w:rsidP="00656ABC">
      <w:pPr>
        <w:pStyle w:val="BodyTextIndent"/>
        <w:numPr>
          <w:ilvl w:val="0"/>
          <w:numId w:val="33"/>
        </w:numPr>
        <w:jc w:val="left"/>
        <w:rPr>
          <w:rFonts w:ascii="Arial" w:hAnsi="Arial" w:cs="Arial"/>
          <w:sz w:val="22"/>
          <w:szCs w:val="22"/>
        </w:rPr>
      </w:pPr>
      <w:r w:rsidRPr="00954B31">
        <w:rPr>
          <w:rFonts w:ascii="Arial" w:hAnsi="Arial" w:cs="Arial"/>
          <w:sz w:val="22"/>
          <w:szCs w:val="22"/>
        </w:rPr>
        <w:t>PN-EN -12842  – Kształtki z żeliwa sferoidalnego do systemów przewodowych z PVC-U lub PE – Wymagania i metody badań.</w:t>
      </w:r>
    </w:p>
    <w:p w:rsidR="00DF0BA4" w:rsidRPr="00954B31" w:rsidRDefault="00DF0BA4" w:rsidP="00D040BB">
      <w:pPr>
        <w:pStyle w:val="BodyTextIndent"/>
        <w:ind w:left="1571"/>
        <w:jc w:val="left"/>
        <w:rPr>
          <w:rFonts w:ascii="Arial" w:hAnsi="Arial" w:cs="Arial"/>
          <w:sz w:val="22"/>
          <w:szCs w:val="22"/>
        </w:rPr>
      </w:pPr>
    </w:p>
    <w:p w:rsidR="00DF0BA4" w:rsidRPr="00954B31" w:rsidRDefault="00DF0BA4" w:rsidP="00656ABC">
      <w:pPr>
        <w:pStyle w:val="BodyTextIndent"/>
        <w:numPr>
          <w:ilvl w:val="0"/>
          <w:numId w:val="33"/>
        </w:numPr>
        <w:jc w:val="left"/>
        <w:rPr>
          <w:rFonts w:ascii="Arial" w:hAnsi="Arial" w:cs="Arial"/>
          <w:sz w:val="22"/>
          <w:szCs w:val="22"/>
        </w:rPr>
      </w:pPr>
      <w:r w:rsidRPr="00954B31">
        <w:rPr>
          <w:rFonts w:ascii="Arial" w:hAnsi="Arial" w:cs="Arial"/>
          <w:sz w:val="22"/>
          <w:szCs w:val="22"/>
        </w:rPr>
        <w:t>PN EN 1452 – Systemy przewodów rurowych z tworzyw sztucznych do przesyłania wody i do ciśnieniowego odwadniania i kanalizacji układanej pod ziemią i nad ziemią -- Nieplastyfikowany polichlorek winylu (PVC-U).</w:t>
      </w:r>
    </w:p>
    <w:p w:rsidR="00DF0BA4" w:rsidRPr="00954B31" w:rsidRDefault="00DF0BA4" w:rsidP="00D040BB">
      <w:pPr>
        <w:pStyle w:val="BodyTextIndent"/>
        <w:ind w:left="1571"/>
        <w:jc w:val="left"/>
        <w:rPr>
          <w:rFonts w:ascii="Arial" w:hAnsi="Arial" w:cs="Arial"/>
          <w:sz w:val="22"/>
          <w:szCs w:val="22"/>
        </w:rPr>
      </w:pPr>
    </w:p>
    <w:p w:rsidR="00DF0BA4" w:rsidRPr="00954B31" w:rsidRDefault="00DF0BA4" w:rsidP="00656ABC">
      <w:pPr>
        <w:pStyle w:val="BodyTextIndent"/>
        <w:numPr>
          <w:ilvl w:val="0"/>
          <w:numId w:val="33"/>
        </w:numPr>
        <w:jc w:val="left"/>
        <w:rPr>
          <w:rFonts w:ascii="Arial" w:hAnsi="Arial" w:cs="Arial"/>
          <w:sz w:val="22"/>
          <w:szCs w:val="22"/>
        </w:rPr>
      </w:pPr>
      <w:r w:rsidRPr="00954B31">
        <w:rPr>
          <w:rFonts w:ascii="Arial" w:hAnsi="Arial" w:cs="Arial"/>
          <w:sz w:val="22"/>
          <w:szCs w:val="22"/>
        </w:rPr>
        <w:t>PN EN 12201 - Systemy przewodów rurowych z tworzyw sztucznych do przesyłania wody -- Polietylen (PE).</w:t>
      </w:r>
    </w:p>
    <w:p w:rsidR="00DF0BA4" w:rsidRPr="00954B31" w:rsidRDefault="00DF0BA4" w:rsidP="00D040BB">
      <w:pPr>
        <w:pStyle w:val="BodyTextIndent"/>
        <w:ind w:left="1571"/>
        <w:jc w:val="left"/>
        <w:rPr>
          <w:rFonts w:ascii="Arial" w:hAnsi="Arial" w:cs="Arial"/>
          <w:sz w:val="22"/>
          <w:szCs w:val="22"/>
        </w:rPr>
      </w:pPr>
    </w:p>
    <w:p w:rsidR="00DF0BA4" w:rsidRPr="00954B31" w:rsidRDefault="00DF0BA4" w:rsidP="00656ABC">
      <w:pPr>
        <w:pStyle w:val="BodyTextIndent"/>
        <w:numPr>
          <w:ilvl w:val="0"/>
          <w:numId w:val="33"/>
        </w:numPr>
        <w:jc w:val="left"/>
        <w:rPr>
          <w:rFonts w:ascii="Arial" w:hAnsi="Arial" w:cs="Arial"/>
          <w:sz w:val="22"/>
          <w:szCs w:val="22"/>
        </w:rPr>
      </w:pPr>
      <w:r w:rsidRPr="00954B31">
        <w:rPr>
          <w:rFonts w:ascii="Arial" w:hAnsi="Arial" w:cs="Arial"/>
          <w:sz w:val="22"/>
          <w:szCs w:val="22"/>
        </w:rPr>
        <w:t>PN EN ISO 4624 – Farby i lakiery – Próba do oceny przyczepności.</w:t>
      </w:r>
    </w:p>
    <w:p w:rsidR="00DF0BA4" w:rsidRPr="00954B31" w:rsidRDefault="00DF0BA4" w:rsidP="00D040BB">
      <w:pPr>
        <w:pStyle w:val="BodyTextIndent"/>
        <w:ind w:left="1571"/>
        <w:jc w:val="left"/>
        <w:rPr>
          <w:rFonts w:ascii="Arial" w:hAnsi="Arial" w:cs="Arial"/>
          <w:sz w:val="22"/>
          <w:szCs w:val="22"/>
        </w:rPr>
      </w:pPr>
    </w:p>
    <w:p w:rsidR="00DF0BA4" w:rsidRPr="00954B31" w:rsidRDefault="00DF0BA4" w:rsidP="00656ABC">
      <w:pPr>
        <w:pStyle w:val="BodyTextIndent"/>
        <w:numPr>
          <w:ilvl w:val="0"/>
          <w:numId w:val="33"/>
        </w:numPr>
        <w:jc w:val="left"/>
        <w:rPr>
          <w:rFonts w:ascii="Arial" w:hAnsi="Arial" w:cs="Arial"/>
          <w:sz w:val="22"/>
          <w:szCs w:val="22"/>
        </w:rPr>
      </w:pPr>
      <w:r w:rsidRPr="00954B31">
        <w:rPr>
          <w:rFonts w:ascii="Arial" w:hAnsi="Arial" w:cs="Arial"/>
          <w:sz w:val="22"/>
          <w:szCs w:val="22"/>
        </w:rPr>
        <w:t>PN-EN ISO 6272-1 - Farby i lakiery - Badanie odporności na szybkie odkształcenie (odporność udarowa).</w:t>
      </w:r>
    </w:p>
    <w:p w:rsidR="00DF0BA4" w:rsidRPr="00954B31" w:rsidRDefault="00DF0BA4" w:rsidP="00D040BB">
      <w:pPr>
        <w:pStyle w:val="BodyTextIndent"/>
        <w:ind w:left="1571"/>
        <w:jc w:val="left"/>
        <w:rPr>
          <w:rFonts w:ascii="Arial" w:hAnsi="Arial" w:cs="Arial"/>
          <w:sz w:val="22"/>
          <w:szCs w:val="22"/>
        </w:rPr>
      </w:pPr>
    </w:p>
    <w:p w:rsidR="00DF0BA4" w:rsidRPr="00954B31" w:rsidRDefault="00DF0BA4" w:rsidP="00656ABC">
      <w:pPr>
        <w:pStyle w:val="BodyTextIndent"/>
        <w:numPr>
          <w:ilvl w:val="0"/>
          <w:numId w:val="33"/>
        </w:numPr>
        <w:jc w:val="left"/>
        <w:rPr>
          <w:rFonts w:ascii="Arial" w:hAnsi="Arial" w:cs="Arial"/>
          <w:sz w:val="22"/>
          <w:szCs w:val="22"/>
        </w:rPr>
      </w:pPr>
      <w:r w:rsidRPr="00954B31">
        <w:rPr>
          <w:rFonts w:ascii="Arial" w:hAnsi="Arial" w:cs="Arial"/>
          <w:sz w:val="22"/>
          <w:szCs w:val="22"/>
        </w:rPr>
        <w:t>PN-EN ISO 2812-2 – Farby I lakiery – Oznaczanie odporności na ciecze.</w:t>
      </w:r>
    </w:p>
    <w:p w:rsidR="00DF0BA4" w:rsidRPr="00954B31" w:rsidRDefault="00DF0BA4" w:rsidP="00D040BB">
      <w:pPr>
        <w:pStyle w:val="BodyTextIndent"/>
        <w:ind w:left="1571"/>
        <w:jc w:val="left"/>
        <w:rPr>
          <w:rFonts w:ascii="Arial" w:hAnsi="Arial" w:cs="Arial"/>
          <w:sz w:val="22"/>
          <w:szCs w:val="22"/>
        </w:rPr>
      </w:pPr>
    </w:p>
    <w:p w:rsidR="00DF0BA4" w:rsidRPr="00954B31" w:rsidRDefault="00DF0BA4" w:rsidP="00656ABC">
      <w:pPr>
        <w:pStyle w:val="BodyTextIndent"/>
        <w:numPr>
          <w:ilvl w:val="0"/>
          <w:numId w:val="33"/>
        </w:numPr>
        <w:jc w:val="left"/>
        <w:rPr>
          <w:rFonts w:ascii="Arial" w:hAnsi="Arial" w:cs="Arial"/>
          <w:sz w:val="22"/>
          <w:szCs w:val="22"/>
        </w:rPr>
      </w:pPr>
      <w:r w:rsidRPr="00954B31">
        <w:rPr>
          <w:rFonts w:ascii="Arial" w:hAnsi="Arial" w:cs="Arial"/>
          <w:sz w:val="22"/>
          <w:szCs w:val="22"/>
        </w:rPr>
        <w:t>PN-EN 681-1 – Uszczelnienia z elastomerów. Wymagania materiałowe dotyczące uszczelek złączy rur wodociągowych i odwadniających. Część 1: Guma.</w:t>
      </w:r>
    </w:p>
    <w:p w:rsidR="00DF0BA4" w:rsidRPr="00954B31" w:rsidRDefault="00DF0BA4" w:rsidP="00D040BB">
      <w:pPr>
        <w:pStyle w:val="BodyTextIndent"/>
        <w:ind w:left="1571"/>
        <w:jc w:val="left"/>
        <w:rPr>
          <w:rFonts w:ascii="Arial" w:hAnsi="Arial" w:cs="Arial"/>
          <w:sz w:val="22"/>
          <w:szCs w:val="22"/>
        </w:rPr>
      </w:pPr>
    </w:p>
    <w:p w:rsidR="00DF0BA4" w:rsidRPr="00954B31" w:rsidRDefault="00DF0BA4" w:rsidP="00656ABC">
      <w:pPr>
        <w:pStyle w:val="BodyTextIndent"/>
        <w:numPr>
          <w:ilvl w:val="0"/>
          <w:numId w:val="33"/>
        </w:numPr>
        <w:jc w:val="left"/>
        <w:rPr>
          <w:rFonts w:ascii="Arial" w:hAnsi="Arial" w:cs="Arial"/>
          <w:sz w:val="22"/>
          <w:szCs w:val="22"/>
        </w:rPr>
      </w:pPr>
      <w:r w:rsidRPr="00954B31">
        <w:rPr>
          <w:rFonts w:ascii="Arial" w:hAnsi="Arial" w:cs="Arial"/>
          <w:sz w:val="22"/>
          <w:szCs w:val="22"/>
        </w:rPr>
        <w:t>PN-EN 1092-2 – Kołnierze i ich połączenia. Kołnierze okrągłe do rur, armatury, łączników i osprzętu z oznaczeniem PN. Kołnierze żeliwne.</w:t>
      </w:r>
    </w:p>
    <w:p w:rsidR="00DF0BA4" w:rsidRPr="00954B31" w:rsidRDefault="00DF0BA4" w:rsidP="00D040BB">
      <w:pPr>
        <w:pStyle w:val="BodyTextIndent"/>
        <w:ind w:left="1571"/>
        <w:jc w:val="left"/>
        <w:rPr>
          <w:rFonts w:ascii="Arial" w:hAnsi="Arial" w:cs="Arial"/>
          <w:sz w:val="22"/>
          <w:szCs w:val="22"/>
        </w:rPr>
      </w:pPr>
    </w:p>
    <w:p w:rsidR="00DF0BA4" w:rsidRPr="00954B31" w:rsidRDefault="00DF0BA4" w:rsidP="00656ABC">
      <w:pPr>
        <w:pStyle w:val="BodyTextIndent"/>
        <w:numPr>
          <w:ilvl w:val="0"/>
          <w:numId w:val="33"/>
        </w:numPr>
        <w:jc w:val="left"/>
        <w:rPr>
          <w:rFonts w:ascii="Arial" w:hAnsi="Arial" w:cs="Arial"/>
          <w:sz w:val="22"/>
          <w:szCs w:val="22"/>
        </w:rPr>
      </w:pPr>
      <w:r w:rsidRPr="00954B31">
        <w:rPr>
          <w:rFonts w:ascii="Arial" w:hAnsi="Arial" w:cs="Arial"/>
          <w:sz w:val="22"/>
          <w:szCs w:val="22"/>
        </w:rPr>
        <w:t>PN-EN ISO 9001 – Systemy zarządzania jakością. Wymagania.</w:t>
      </w:r>
    </w:p>
    <w:p w:rsidR="00DF0BA4" w:rsidRPr="00954B31" w:rsidRDefault="00DF0BA4" w:rsidP="00954B31">
      <w:pPr>
        <w:pStyle w:val="BodyTextIndent"/>
        <w:ind w:left="0"/>
        <w:jc w:val="left"/>
        <w:rPr>
          <w:rFonts w:ascii="Arial" w:hAnsi="Arial" w:cs="Arial"/>
          <w:sz w:val="22"/>
          <w:szCs w:val="22"/>
        </w:rPr>
      </w:pPr>
    </w:p>
    <w:p w:rsidR="00DF0BA4" w:rsidRPr="00954B31" w:rsidRDefault="00DF0BA4" w:rsidP="00954B31">
      <w:pPr>
        <w:pStyle w:val="BodyTextIndent"/>
        <w:ind w:left="0"/>
        <w:jc w:val="left"/>
        <w:rPr>
          <w:rFonts w:ascii="Arial" w:hAnsi="Arial" w:cs="Arial"/>
          <w:sz w:val="22"/>
          <w:szCs w:val="22"/>
        </w:rPr>
      </w:pPr>
    </w:p>
    <w:p w:rsidR="00DF0BA4" w:rsidRPr="00954B31" w:rsidRDefault="00DF0BA4" w:rsidP="00954B31">
      <w:pPr>
        <w:pStyle w:val="BodyTextIndent"/>
        <w:numPr>
          <w:ilvl w:val="0"/>
          <w:numId w:val="33"/>
        </w:numPr>
        <w:jc w:val="left"/>
        <w:rPr>
          <w:rFonts w:ascii="Arial" w:hAnsi="Arial" w:cs="Arial"/>
          <w:sz w:val="22"/>
          <w:szCs w:val="22"/>
        </w:rPr>
      </w:pPr>
      <w:r w:rsidRPr="00954B31">
        <w:rPr>
          <w:rFonts w:ascii="Arial" w:hAnsi="Arial" w:cs="Arial"/>
          <w:sz w:val="22"/>
          <w:szCs w:val="22"/>
        </w:rPr>
        <w:t xml:space="preserve">PN-EN 1074-2 – Armatura wodociągowa. Wymagania użytkowe i badania sprawdzające. Część 2: Armatura zaporowa. </w:t>
      </w:r>
    </w:p>
    <w:p w:rsidR="00DF0BA4" w:rsidRPr="00954B31" w:rsidRDefault="00DF0BA4" w:rsidP="00954B31">
      <w:pPr>
        <w:pStyle w:val="BodyTextIndent"/>
        <w:ind w:left="0"/>
        <w:jc w:val="left"/>
        <w:rPr>
          <w:rFonts w:ascii="Arial" w:hAnsi="Arial" w:cs="Arial"/>
          <w:sz w:val="22"/>
          <w:szCs w:val="22"/>
        </w:rPr>
      </w:pPr>
    </w:p>
    <w:p w:rsidR="00DF0BA4" w:rsidRPr="00954B31" w:rsidRDefault="00DF0BA4" w:rsidP="00954B31">
      <w:pPr>
        <w:pStyle w:val="BodyTextIndent"/>
        <w:numPr>
          <w:ilvl w:val="0"/>
          <w:numId w:val="33"/>
        </w:numPr>
        <w:jc w:val="left"/>
        <w:rPr>
          <w:rFonts w:ascii="Arial" w:hAnsi="Arial" w:cs="Arial"/>
          <w:sz w:val="22"/>
          <w:szCs w:val="22"/>
        </w:rPr>
      </w:pPr>
      <w:r w:rsidRPr="00954B31">
        <w:rPr>
          <w:rFonts w:ascii="Arial" w:hAnsi="Arial" w:cs="Arial"/>
          <w:sz w:val="22"/>
          <w:szCs w:val="22"/>
        </w:rPr>
        <w:t>PN-EN 1074-4 - Armatura wodociągowa. Wymagania użytkowe i badania sprawdzające. Część 4: Zawory napowietrzająco-odpowietrzające.</w:t>
      </w:r>
    </w:p>
    <w:p w:rsidR="00DF0BA4" w:rsidRPr="00954B31" w:rsidRDefault="00DF0BA4" w:rsidP="00954B31">
      <w:pPr>
        <w:pStyle w:val="BodyTextIndent"/>
        <w:ind w:left="0"/>
        <w:jc w:val="left"/>
        <w:rPr>
          <w:rFonts w:ascii="Arial" w:hAnsi="Arial" w:cs="Arial"/>
          <w:sz w:val="22"/>
          <w:szCs w:val="22"/>
        </w:rPr>
      </w:pPr>
    </w:p>
    <w:p w:rsidR="00DF0BA4" w:rsidRPr="00954B31" w:rsidRDefault="00DF0BA4" w:rsidP="00954B31">
      <w:pPr>
        <w:pStyle w:val="BodyTextIndent"/>
        <w:numPr>
          <w:ilvl w:val="0"/>
          <w:numId w:val="33"/>
        </w:numPr>
        <w:jc w:val="left"/>
        <w:rPr>
          <w:rFonts w:ascii="Arial" w:hAnsi="Arial" w:cs="Arial"/>
          <w:sz w:val="22"/>
          <w:szCs w:val="22"/>
        </w:rPr>
      </w:pPr>
      <w:r w:rsidRPr="00954B31">
        <w:rPr>
          <w:rFonts w:ascii="Arial" w:hAnsi="Arial" w:cs="Arial"/>
          <w:sz w:val="22"/>
          <w:szCs w:val="22"/>
        </w:rPr>
        <w:t>PN-EN 558-1 – Armatura przemysłowa. Długości zabudowy armatury prostej i kątowej do rurociągów kołnierzowych. Armatura z oznaczeniem PN.</w:t>
      </w:r>
    </w:p>
    <w:p w:rsidR="00DF0BA4" w:rsidRPr="00954B31" w:rsidRDefault="00DF0BA4" w:rsidP="00954B31">
      <w:pPr>
        <w:pStyle w:val="BodyTextIndent"/>
        <w:ind w:left="0"/>
        <w:jc w:val="left"/>
        <w:rPr>
          <w:rFonts w:ascii="Arial" w:hAnsi="Arial" w:cs="Arial"/>
          <w:sz w:val="22"/>
          <w:szCs w:val="22"/>
        </w:rPr>
      </w:pPr>
    </w:p>
    <w:p w:rsidR="00DF0BA4" w:rsidRPr="00954B31" w:rsidRDefault="00DF0BA4" w:rsidP="00954B31">
      <w:pPr>
        <w:pStyle w:val="BodyTextIndent"/>
        <w:numPr>
          <w:ilvl w:val="0"/>
          <w:numId w:val="33"/>
        </w:numPr>
        <w:jc w:val="left"/>
        <w:rPr>
          <w:rFonts w:ascii="Arial" w:hAnsi="Arial" w:cs="Arial"/>
          <w:sz w:val="22"/>
          <w:szCs w:val="22"/>
        </w:rPr>
      </w:pPr>
      <w:r w:rsidRPr="00954B31">
        <w:rPr>
          <w:rFonts w:ascii="Arial" w:hAnsi="Arial" w:cs="Arial"/>
          <w:sz w:val="22"/>
          <w:szCs w:val="22"/>
        </w:rPr>
        <w:t>PN-EN 593 – Armatura przemysłowa. Przepustnice metalowe.</w:t>
      </w:r>
    </w:p>
    <w:p w:rsidR="00DF0BA4" w:rsidRPr="00954B31" w:rsidRDefault="00DF0BA4" w:rsidP="00954B31">
      <w:pPr>
        <w:pStyle w:val="BodyTextIndent"/>
        <w:ind w:left="0"/>
        <w:jc w:val="left"/>
        <w:rPr>
          <w:rFonts w:ascii="Arial" w:hAnsi="Arial" w:cs="Arial"/>
          <w:sz w:val="22"/>
          <w:szCs w:val="22"/>
        </w:rPr>
      </w:pPr>
    </w:p>
    <w:p w:rsidR="00DF0BA4" w:rsidRPr="00954B31" w:rsidRDefault="00DF0BA4" w:rsidP="00954B31">
      <w:pPr>
        <w:pStyle w:val="BodyTextIndent"/>
        <w:numPr>
          <w:ilvl w:val="0"/>
          <w:numId w:val="33"/>
        </w:numPr>
        <w:jc w:val="left"/>
        <w:rPr>
          <w:rFonts w:ascii="Arial" w:hAnsi="Arial" w:cs="Arial"/>
          <w:sz w:val="22"/>
          <w:szCs w:val="22"/>
        </w:rPr>
      </w:pPr>
      <w:r w:rsidRPr="00954B31">
        <w:rPr>
          <w:rFonts w:ascii="Arial" w:hAnsi="Arial" w:cs="Arial"/>
          <w:sz w:val="22"/>
          <w:szCs w:val="22"/>
        </w:rPr>
        <w:t>PN-EN 15542 – Rury, kształtki i wyposażenie z żeliwa sferoidalnego. Zewnętrzna powłoka cementowa do rur. Wymagania i metody badań</w:t>
      </w:r>
    </w:p>
    <w:p w:rsidR="00DF0BA4" w:rsidRPr="00954B31" w:rsidRDefault="00DF0BA4" w:rsidP="00954B31">
      <w:pPr>
        <w:pStyle w:val="BodyTextIndent"/>
        <w:ind w:left="0"/>
        <w:jc w:val="left"/>
        <w:rPr>
          <w:rFonts w:ascii="Arial" w:hAnsi="Arial" w:cs="Arial"/>
          <w:sz w:val="22"/>
          <w:szCs w:val="22"/>
        </w:rPr>
      </w:pPr>
    </w:p>
    <w:p w:rsidR="00DF0BA4" w:rsidRPr="00954B31" w:rsidRDefault="00DF0BA4" w:rsidP="00954B31">
      <w:pPr>
        <w:pStyle w:val="BodyTextIndent"/>
        <w:numPr>
          <w:ilvl w:val="0"/>
          <w:numId w:val="33"/>
        </w:numPr>
        <w:jc w:val="left"/>
        <w:rPr>
          <w:rFonts w:ascii="Arial" w:hAnsi="Arial" w:cs="Arial"/>
          <w:sz w:val="22"/>
          <w:szCs w:val="22"/>
        </w:rPr>
      </w:pPr>
      <w:r w:rsidRPr="00954B31">
        <w:rPr>
          <w:rFonts w:ascii="Arial" w:hAnsi="Arial" w:cs="Arial"/>
          <w:sz w:val="22"/>
          <w:szCs w:val="22"/>
        </w:rPr>
        <w:t>PN-EN 14628 – Rury, kształtki i wyposażenie z żeliwa sferoidalnego. Zewnętrzne powłoki na rury z polietylenu. Wymagania i metody badania.</w:t>
      </w:r>
    </w:p>
    <w:p w:rsidR="00DF0BA4" w:rsidRPr="00954B31" w:rsidRDefault="00DF0BA4" w:rsidP="00D040BB">
      <w:pPr>
        <w:pStyle w:val="BodyTextIndent"/>
        <w:ind w:left="1571"/>
        <w:jc w:val="left"/>
        <w:rPr>
          <w:rFonts w:ascii="Arial" w:hAnsi="Arial" w:cs="Arial"/>
          <w:sz w:val="22"/>
          <w:szCs w:val="22"/>
        </w:rPr>
      </w:pPr>
    </w:p>
    <w:p w:rsidR="00DF0BA4" w:rsidRPr="00954B31" w:rsidRDefault="00DF0BA4" w:rsidP="00656ABC">
      <w:pPr>
        <w:pStyle w:val="BodyTextIndent"/>
        <w:numPr>
          <w:ilvl w:val="0"/>
          <w:numId w:val="33"/>
        </w:numPr>
        <w:jc w:val="left"/>
        <w:rPr>
          <w:rFonts w:ascii="Arial" w:hAnsi="Arial" w:cs="Arial"/>
          <w:sz w:val="22"/>
          <w:szCs w:val="22"/>
        </w:rPr>
      </w:pPr>
      <w:r w:rsidRPr="00954B31">
        <w:rPr>
          <w:rFonts w:ascii="Arial" w:hAnsi="Arial" w:cs="Arial"/>
          <w:sz w:val="22"/>
          <w:szCs w:val="22"/>
        </w:rPr>
        <w:t xml:space="preserve">Warunki Techniczne Wykonania i Obmiaru Robót Budowlano - Montażowych </w:t>
      </w:r>
    </w:p>
    <w:p w:rsidR="00DF0BA4" w:rsidRPr="00954B31" w:rsidRDefault="00DF0BA4" w:rsidP="00D040BB">
      <w:pPr>
        <w:pStyle w:val="BodyTextIndent"/>
        <w:ind w:left="0"/>
        <w:jc w:val="left"/>
        <w:rPr>
          <w:rFonts w:ascii="Arial" w:hAnsi="Arial" w:cs="Arial"/>
          <w:sz w:val="22"/>
          <w:szCs w:val="22"/>
        </w:rPr>
      </w:pPr>
    </w:p>
    <w:p w:rsidR="00DF0BA4" w:rsidRPr="00954B31" w:rsidRDefault="00DF0BA4" w:rsidP="00954B31">
      <w:pPr>
        <w:pStyle w:val="BodyTextIndent"/>
        <w:numPr>
          <w:ilvl w:val="0"/>
          <w:numId w:val="33"/>
        </w:numPr>
        <w:jc w:val="left"/>
        <w:rPr>
          <w:rFonts w:ascii="Arial" w:hAnsi="Arial" w:cs="Arial"/>
          <w:sz w:val="22"/>
          <w:szCs w:val="22"/>
        </w:rPr>
      </w:pPr>
      <w:r w:rsidRPr="00954B31">
        <w:rPr>
          <w:rFonts w:ascii="Arial" w:hAnsi="Arial" w:cs="Arial"/>
          <w:sz w:val="22"/>
          <w:szCs w:val="22"/>
        </w:rPr>
        <w:t>Obowiązujące Ustawy i Rozporządzenia.</w:t>
      </w:r>
    </w:p>
    <w:p w:rsidR="00DF0BA4" w:rsidRDefault="00DF0BA4" w:rsidP="003E70BD">
      <w:pPr>
        <w:pStyle w:val="Heading1"/>
        <w:numPr>
          <w:ilvl w:val="0"/>
          <w:numId w:val="0"/>
        </w:numPr>
        <w:jc w:val="center"/>
      </w:pPr>
    </w:p>
    <w:p w:rsidR="00DF0BA4" w:rsidRDefault="00DF0BA4" w:rsidP="003E70BD">
      <w:pPr>
        <w:pStyle w:val="Heading1"/>
        <w:numPr>
          <w:ilvl w:val="0"/>
          <w:numId w:val="0"/>
        </w:numPr>
        <w:rPr>
          <w:rFonts w:eastAsia="Batang"/>
        </w:rPr>
      </w:pPr>
    </w:p>
    <w:p w:rsidR="00DF0BA4" w:rsidRDefault="00DF0BA4" w:rsidP="003E70BD">
      <w:pPr>
        <w:pStyle w:val="NormalIndent"/>
        <w:rPr>
          <w:rFonts w:eastAsia="Batang"/>
        </w:rPr>
      </w:pPr>
    </w:p>
    <w:p w:rsidR="00DF0BA4" w:rsidRDefault="00DF0BA4" w:rsidP="003E70BD">
      <w:pPr>
        <w:pStyle w:val="NormalIndent"/>
        <w:rPr>
          <w:rFonts w:eastAsia="Batang"/>
        </w:rPr>
      </w:pPr>
    </w:p>
    <w:p w:rsidR="00DF0BA4" w:rsidRDefault="00DF0BA4" w:rsidP="003E70BD">
      <w:pPr>
        <w:pStyle w:val="Heading1"/>
        <w:numPr>
          <w:ilvl w:val="0"/>
          <w:numId w:val="0"/>
        </w:numPr>
        <w:jc w:val="center"/>
        <w:rPr>
          <w:sz w:val="36"/>
        </w:rPr>
      </w:pPr>
      <w:bookmarkStart w:id="613" w:name="_Toc451498554"/>
      <w:r>
        <w:rPr>
          <w:sz w:val="36"/>
        </w:rPr>
        <w:br w:type="page"/>
      </w:r>
    </w:p>
    <w:p w:rsidR="00DF0BA4" w:rsidRPr="00681FAA" w:rsidRDefault="00DF0BA4" w:rsidP="003E70BD">
      <w:pPr>
        <w:pStyle w:val="Heading1"/>
        <w:numPr>
          <w:ilvl w:val="0"/>
          <w:numId w:val="0"/>
        </w:numPr>
        <w:jc w:val="center"/>
        <w:rPr>
          <w:sz w:val="36"/>
        </w:rPr>
      </w:pPr>
      <w:bookmarkStart w:id="614" w:name="_Toc452365998"/>
      <w:r w:rsidRPr="00681FAA">
        <w:rPr>
          <w:sz w:val="36"/>
        </w:rPr>
        <w:t>ST-03 – ROBOTY ZWIĄZANE Z ODTWARZANIEM  Nawierzchni utwardzonYCH</w:t>
      </w:r>
      <w:bookmarkEnd w:id="613"/>
      <w:bookmarkEnd w:id="614"/>
    </w:p>
    <w:p w:rsidR="00DF0BA4" w:rsidRDefault="00DF0BA4" w:rsidP="003E70BD">
      <w:pPr>
        <w:pStyle w:val="NormalIndent"/>
      </w:pPr>
    </w:p>
    <w:p w:rsidR="00DF0BA4" w:rsidRDefault="00DF0BA4" w:rsidP="003E70BD">
      <w:pPr>
        <w:pStyle w:val="Heading1"/>
      </w:pPr>
      <w:bookmarkStart w:id="615" w:name="_Toc450908040"/>
      <w:bookmarkStart w:id="616" w:name="_Toc451498555"/>
      <w:bookmarkStart w:id="617" w:name="_Toc452365999"/>
      <w:r>
        <w:t>Informacje ogólne</w:t>
      </w:r>
      <w:bookmarkEnd w:id="615"/>
      <w:bookmarkEnd w:id="616"/>
      <w:bookmarkEnd w:id="617"/>
    </w:p>
    <w:p w:rsidR="00DF0BA4" w:rsidRDefault="00DF0BA4" w:rsidP="003E70BD">
      <w:pPr>
        <w:pStyle w:val="Heading2"/>
      </w:pPr>
      <w:bookmarkStart w:id="618" w:name="_Toc450908041"/>
      <w:bookmarkStart w:id="619" w:name="_Toc451498556"/>
      <w:bookmarkStart w:id="620" w:name="_Toc452366000"/>
      <w:r>
        <w:t>Przedmiot opracowania</w:t>
      </w:r>
      <w:bookmarkEnd w:id="618"/>
      <w:bookmarkEnd w:id="619"/>
      <w:bookmarkEnd w:id="620"/>
    </w:p>
    <w:p w:rsidR="00DF0BA4" w:rsidRPr="00306DAB" w:rsidRDefault="00DF0BA4" w:rsidP="003E70BD">
      <w:pPr>
        <w:pStyle w:val="BodyText"/>
        <w:ind w:right="383"/>
        <w:rPr>
          <w:rFonts w:ascii="Arial" w:hAnsi="Arial" w:cs="Arial"/>
          <w:b/>
          <w:szCs w:val="22"/>
        </w:rPr>
      </w:pPr>
      <w:r>
        <w:rPr>
          <w:rFonts w:ascii="Arial" w:hAnsi="Arial" w:cs="Arial"/>
          <w:szCs w:val="22"/>
        </w:rPr>
        <w:t>Przedmiotem niniejszej specyfikacji</w:t>
      </w:r>
      <w:r w:rsidRPr="00306DAB">
        <w:rPr>
          <w:rFonts w:ascii="Arial" w:hAnsi="Arial" w:cs="Arial"/>
          <w:szCs w:val="22"/>
        </w:rPr>
        <w:t xml:space="preserve"> są wymagania dotyczące wykonania robót drogowych</w:t>
      </w:r>
      <w:r>
        <w:rPr>
          <w:rFonts w:ascii="Arial" w:hAnsi="Arial" w:cs="Arial"/>
          <w:szCs w:val="22"/>
        </w:rPr>
        <w:t xml:space="preserve"> </w:t>
      </w:r>
      <w:r w:rsidRPr="00306DAB">
        <w:rPr>
          <w:rFonts w:ascii="Arial" w:hAnsi="Arial" w:cs="Arial"/>
          <w:szCs w:val="22"/>
        </w:rPr>
        <w:t xml:space="preserve">dla zadania: </w:t>
      </w:r>
      <w:r w:rsidRPr="00306DAB">
        <w:rPr>
          <w:rFonts w:ascii="Arial" w:hAnsi="Arial" w:cs="Arial"/>
          <w:b/>
          <w:szCs w:val="22"/>
        </w:rPr>
        <w:t xml:space="preserve"> „</w:t>
      </w:r>
      <w:r>
        <w:rPr>
          <w:rFonts w:ascii="Arial" w:hAnsi="Arial" w:cs="Arial"/>
          <w:b/>
          <w:szCs w:val="22"/>
        </w:rPr>
        <w:t>Budowa sieci wodociągowej w ul. Łukasińskiego”.</w:t>
      </w:r>
    </w:p>
    <w:p w:rsidR="00DF0BA4" w:rsidRDefault="00DF0BA4" w:rsidP="003E70BD">
      <w:pPr>
        <w:pStyle w:val="Heading2"/>
      </w:pPr>
      <w:bookmarkStart w:id="621" w:name="_Toc450908042"/>
      <w:bookmarkStart w:id="622" w:name="_Toc451498557"/>
      <w:bookmarkStart w:id="623" w:name="_Toc452366001"/>
      <w:r>
        <w:t>Zakres robót</w:t>
      </w:r>
      <w:bookmarkEnd w:id="621"/>
      <w:bookmarkEnd w:id="622"/>
      <w:bookmarkEnd w:id="623"/>
      <w:r>
        <w:t xml:space="preserve"> </w:t>
      </w:r>
    </w:p>
    <w:p w:rsidR="00DF0BA4" w:rsidRDefault="00DF0BA4" w:rsidP="003E70BD">
      <w:pPr>
        <w:pStyle w:val="NormalIndent"/>
      </w:pPr>
      <w:r w:rsidRPr="00C81824">
        <w:t xml:space="preserve">Zakres niniejszych </w:t>
      </w:r>
      <w:r>
        <w:t>ST</w:t>
      </w:r>
      <w:r w:rsidRPr="00C81824">
        <w:t xml:space="preserve"> obejmuje wykonanie wszelkiego rodzaju robót</w:t>
      </w:r>
      <w:r>
        <w:t xml:space="preserve"> drogowych.</w:t>
      </w:r>
    </w:p>
    <w:p w:rsidR="00DF0BA4" w:rsidRPr="006566D1" w:rsidRDefault="00DF0BA4" w:rsidP="003E70BD">
      <w:pPr>
        <w:pStyle w:val="NormalIndent"/>
        <w:rPr>
          <w:rFonts w:cs="Arial"/>
        </w:rPr>
      </w:pPr>
      <w:r w:rsidRPr="006566D1">
        <w:rPr>
          <w:rFonts w:cs="Arial"/>
        </w:rPr>
        <w:t>W zakresie objętym opracowaniem występują nast</w:t>
      </w:r>
      <w:r>
        <w:rPr>
          <w:rFonts w:cs="Arial"/>
        </w:rPr>
        <w:t xml:space="preserve">ępujące odtworzenia </w:t>
      </w:r>
      <w:r w:rsidRPr="006566D1">
        <w:rPr>
          <w:rFonts w:cs="Arial"/>
        </w:rPr>
        <w:t>nawierzchni:</w:t>
      </w:r>
    </w:p>
    <w:p w:rsidR="00DF0BA4" w:rsidRPr="00417B22" w:rsidRDefault="00DF0BA4" w:rsidP="003E70BD">
      <w:pPr>
        <w:pStyle w:val="NormalIndent"/>
        <w:numPr>
          <w:ilvl w:val="0"/>
          <w:numId w:val="44"/>
        </w:numPr>
        <w:tabs>
          <w:tab w:val="clear" w:pos="851"/>
          <w:tab w:val="left" w:pos="709"/>
        </w:tabs>
        <w:spacing w:before="0" w:after="120"/>
      </w:pPr>
      <w:r>
        <w:t>d</w:t>
      </w:r>
      <w:r w:rsidRPr="00417B22">
        <w:t>roga</w:t>
      </w:r>
      <w:r>
        <w:t xml:space="preserve"> utwardzona</w:t>
      </w:r>
      <w:r w:rsidRPr="00417B22">
        <w:t xml:space="preserve"> o nawierzchni asfaltowej</w:t>
      </w:r>
    </w:p>
    <w:p w:rsidR="00DF0BA4" w:rsidRPr="00E1273C" w:rsidRDefault="00DF0BA4" w:rsidP="003E70BD">
      <w:pPr>
        <w:pStyle w:val="NormalIndent"/>
        <w:rPr>
          <w:rFonts w:cs="Arial"/>
        </w:rPr>
      </w:pPr>
      <w:r w:rsidRPr="00E1273C">
        <w:rPr>
          <w:rFonts w:cs="Arial"/>
        </w:rPr>
        <w:t>W ramach odbudowy naruszonej nawierzchni drogowej po realizacji robót należy odtworzyć nawierzchnię o konstrukcji:</w:t>
      </w:r>
    </w:p>
    <w:p w:rsidR="00DF0BA4" w:rsidRPr="00E1273C" w:rsidRDefault="00DF0BA4" w:rsidP="00C91524">
      <w:pPr>
        <w:pStyle w:val="NormalIndent"/>
        <w:numPr>
          <w:ilvl w:val="0"/>
          <w:numId w:val="42"/>
        </w:numPr>
        <w:tabs>
          <w:tab w:val="clear" w:pos="360"/>
          <w:tab w:val="num" w:pos="1211"/>
        </w:tabs>
        <w:ind w:left="1211"/>
      </w:pPr>
      <w:r w:rsidRPr="00E1273C">
        <w:t>warstwa ścieralna z betonu asfaltowego AC11S o  grubości 5 cm</w:t>
      </w:r>
    </w:p>
    <w:p w:rsidR="00DF0BA4" w:rsidRPr="00E1273C" w:rsidRDefault="00DF0BA4" w:rsidP="00C91524">
      <w:pPr>
        <w:pStyle w:val="NormalIndent"/>
        <w:numPr>
          <w:ilvl w:val="0"/>
          <w:numId w:val="42"/>
        </w:numPr>
        <w:tabs>
          <w:tab w:val="clear" w:pos="360"/>
          <w:tab w:val="num" w:pos="1211"/>
        </w:tabs>
        <w:ind w:left="1211"/>
      </w:pPr>
      <w:r w:rsidRPr="00E1273C">
        <w:t>warstwa wiążąca z beton</w:t>
      </w:r>
      <w:r>
        <w:t>u asfaltowego AC16W o grubości 7</w:t>
      </w:r>
      <w:r w:rsidRPr="00E1273C">
        <w:t>cm</w:t>
      </w:r>
    </w:p>
    <w:p w:rsidR="00DF0BA4" w:rsidRPr="00E1273C" w:rsidRDefault="00DF0BA4" w:rsidP="00C91524">
      <w:pPr>
        <w:pStyle w:val="NormalIndent"/>
        <w:numPr>
          <w:ilvl w:val="0"/>
          <w:numId w:val="42"/>
        </w:numPr>
        <w:tabs>
          <w:tab w:val="clear" w:pos="360"/>
          <w:tab w:val="num" w:pos="1211"/>
        </w:tabs>
        <w:ind w:left="1211"/>
      </w:pPr>
      <w:r w:rsidRPr="00E1273C">
        <w:t>podbudowa pomocnicza z kruszywa łamanego 0/</w:t>
      </w:r>
      <w:r>
        <w:t>31,5mm</w:t>
      </w:r>
      <w:r w:rsidRPr="00E1273C">
        <w:t xml:space="preserve"> o grubości 20cm</w:t>
      </w:r>
    </w:p>
    <w:p w:rsidR="00DF0BA4" w:rsidRPr="00E1273C" w:rsidRDefault="00DF0BA4" w:rsidP="00C91524">
      <w:pPr>
        <w:pStyle w:val="NormalIndent"/>
        <w:numPr>
          <w:ilvl w:val="0"/>
          <w:numId w:val="42"/>
        </w:numPr>
        <w:tabs>
          <w:tab w:val="clear" w:pos="360"/>
          <w:tab w:val="num" w:pos="1211"/>
        </w:tabs>
        <w:ind w:left="1211"/>
      </w:pPr>
      <w:r w:rsidRPr="00E1273C">
        <w:t xml:space="preserve">podbudowa z piasku stabilizowanego cementem o grubości </w:t>
      </w:r>
      <w:r>
        <w:t>20</w:t>
      </w:r>
      <w:r w:rsidRPr="00E1273C">
        <w:t>cm, Rm=2,5MPa</w:t>
      </w:r>
    </w:p>
    <w:p w:rsidR="00DF0BA4" w:rsidRPr="00417B22" w:rsidRDefault="00DF0BA4" w:rsidP="003E70BD">
      <w:pPr>
        <w:pStyle w:val="NormalIndent"/>
        <w:numPr>
          <w:ilvl w:val="0"/>
          <w:numId w:val="44"/>
        </w:numPr>
        <w:tabs>
          <w:tab w:val="clear" w:pos="851"/>
          <w:tab w:val="left" w:pos="709"/>
        </w:tabs>
        <w:spacing w:before="0" w:after="120"/>
      </w:pPr>
      <w:r>
        <w:t>droga utwardzona szutrowa</w:t>
      </w:r>
      <w:r w:rsidRPr="00417B22">
        <w:t xml:space="preserve"> </w:t>
      </w:r>
    </w:p>
    <w:p w:rsidR="00DF0BA4" w:rsidRDefault="00DF0BA4" w:rsidP="003E70BD">
      <w:pPr>
        <w:pStyle w:val="NormalIndent"/>
        <w:numPr>
          <w:ilvl w:val="0"/>
          <w:numId w:val="44"/>
        </w:numPr>
        <w:tabs>
          <w:tab w:val="clear" w:pos="851"/>
          <w:tab w:val="left" w:pos="709"/>
        </w:tabs>
        <w:spacing w:before="0" w:after="120"/>
      </w:pPr>
      <w:r w:rsidRPr="00417B22">
        <w:t>droga nieutwardzona</w:t>
      </w:r>
      <w:r>
        <w:t xml:space="preserve"> żużlowa i gruntowa, </w:t>
      </w:r>
    </w:p>
    <w:p w:rsidR="00DF0BA4" w:rsidRPr="002442CB" w:rsidRDefault="00DF0BA4" w:rsidP="003E70BD">
      <w:pPr>
        <w:pStyle w:val="NormalIndent"/>
        <w:numPr>
          <w:ilvl w:val="0"/>
          <w:numId w:val="44"/>
        </w:numPr>
        <w:tabs>
          <w:tab w:val="clear" w:pos="851"/>
          <w:tab w:val="left" w:pos="709"/>
        </w:tabs>
        <w:spacing w:before="0" w:after="120"/>
      </w:pPr>
      <w:r>
        <w:t>droga utwardzona z:</w:t>
      </w:r>
    </w:p>
    <w:p w:rsidR="00DF0BA4" w:rsidRDefault="00DF0BA4" w:rsidP="00C91524">
      <w:pPr>
        <w:pStyle w:val="NormalIndent"/>
        <w:numPr>
          <w:ilvl w:val="0"/>
          <w:numId w:val="42"/>
        </w:numPr>
        <w:tabs>
          <w:tab w:val="clear" w:pos="360"/>
          <w:tab w:val="num" w:pos="1211"/>
        </w:tabs>
        <w:ind w:left="1211"/>
      </w:pPr>
      <w:r>
        <w:t>kostka betonowa</w:t>
      </w:r>
    </w:p>
    <w:p w:rsidR="00DF0BA4" w:rsidRDefault="00DF0BA4" w:rsidP="003E70BD">
      <w:pPr>
        <w:pStyle w:val="NormalIndent"/>
        <w:ind w:left="1211"/>
      </w:pPr>
      <w:r>
        <w:rPr>
          <w:rFonts w:cs="Arial"/>
        </w:rPr>
        <w:t>Należy odtworzyć nawierzchnie</w:t>
      </w:r>
      <w:r w:rsidRPr="00CF1205">
        <w:rPr>
          <w:rFonts w:cs="Arial"/>
        </w:rPr>
        <w:t xml:space="preserve"> z kostki brukowej </w:t>
      </w:r>
      <w:r w:rsidRPr="0090641C">
        <w:rPr>
          <w:rFonts w:cs="Arial"/>
        </w:rPr>
        <w:t xml:space="preserve">betonowej grub. </w:t>
      </w:r>
      <w:r>
        <w:rPr>
          <w:rFonts w:cs="Arial"/>
        </w:rPr>
        <w:t>10</w:t>
      </w:r>
      <w:r w:rsidRPr="0090641C">
        <w:rPr>
          <w:rFonts w:cs="Arial"/>
        </w:rPr>
        <w:t xml:space="preserve"> cm,</w:t>
      </w:r>
      <w:r w:rsidRPr="00CF1205">
        <w:rPr>
          <w:rFonts w:cs="Arial"/>
        </w:rPr>
        <w:t xml:space="preserve"> na </w:t>
      </w:r>
      <w:r w:rsidRPr="0090641C">
        <w:rPr>
          <w:rFonts w:cs="Arial"/>
        </w:rPr>
        <w:t xml:space="preserve">podsypce cementowo-piaskowej grub. 3 cm z wypełnieniem spoin piaskiem. </w:t>
      </w:r>
      <w:r>
        <w:rPr>
          <w:rFonts w:cs="Arial"/>
        </w:rPr>
        <w:t>Wszystkie nawierzchnie mają być wykonane z kostki w kolorze zgodnym ze stanem istniejącym.</w:t>
      </w:r>
    </w:p>
    <w:p w:rsidR="00DF0BA4" w:rsidRDefault="00DF0BA4" w:rsidP="00C91524">
      <w:pPr>
        <w:pStyle w:val="NormalIndent"/>
        <w:numPr>
          <w:ilvl w:val="0"/>
          <w:numId w:val="42"/>
        </w:numPr>
        <w:tabs>
          <w:tab w:val="clear" w:pos="360"/>
          <w:tab w:val="num" w:pos="1211"/>
        </w:tabs>
        <w:ind w:left="1211"/>
      </w:pPr>
      <w:r>
        <w:t>kostka granitowa</w:t>
      </w:r>
    </w:p>
    <w:p w:rsidR="00DF0BA4" w:rsidRDefault="00DF0BA4" w:rsidP="003E70BD">
      <w:pPr>
        <w:pStyle w:val="NormalIndent"/>
        <w:ind w:left="1211" w:firstLine="65"/>
      </w:pPr>
      <w:r>
        <w:rPr>
          <w:rFonts w:cs="Arial"/>
        </w:rPr>
        <w:t>Należy odtworzyć nawierzchnie</w:t>
      </w:r>
      <w:r w:rsidRPr="00CF1205">
        <w:rPr>
          <w:rFonts w:cs="Arial"/>
        </w:rPr>
        <w:t xml:space="preserve"> z kostki brukowej </w:t>
      </w:r>
      <w:r>
        <w:rPr>
          <w:rFonts w:cs="Arial"/>
        </w:rPr>
        <w:t>granitowej</w:t>
      </w:r>
      <w:r w:rsidRPr="0090641C">
        <w:rPr>
          <w:rFonts w:cs="Arial"/>
        </w:rPr>
        <w:t>,</w:t>
      </w:r>
      <w:r w:rsidRPr="00CF1205">
        <w:rPr>
          <w:rFonts w:cs="Arial"/>
        </w:rPr>
        <w:t xml:space="preserve"> na </w:t>
      </w:r>
      <w:r w:rsidRPr="0090641C">
        <w:rPr>
          <w:rFonts w:cs="Arial"/>
        </w:rPr>
        <w:t xml:space="preserve">podsypce cementowo-piaskowej grub. 3 cm z wypełnieniem spoin piaskiem. </w:t>
      </w:r>
      <w:r>
        <w:rPr>
          <w:rFonts w:cs="Arial"/>
        </w:rPr>
        <w:t>Wszystkie nawierzchnie mają być wykonane z kostki w kolorze zgodnym ze stanem istniejącym.</w:t>
      </w:r>
    </w:p>
    <w:p w:rsidR="00DF0BA4" w:rsidRDefault="00DF0BA4" w:rsidP="00C91524">
      <w:pPr>
        <w:pStyle w:val="NormalIndent"/>
        <w:numPr>
          <w:ilvl w:val="0"/>
          <w:numId w:val="42"/>
        </w:numPr>
        <w:tabs>
          <w:tab w:val="clear" w:pos="360"/>
          <w:tab w:val="num" w:pos="1211"/>
        </w:tabs>
        <w:ind w:left="1211"/>
      </w:pPr>
      <w:r>
        <w:t>bruk (kocie łby)</w:t>
      </w:r>
    </w:p>
    <w:p w:rsidR="00DF0BA4" w:rsidRDefault="00DF0BA4" w:rsidP="003E70BD">
      <w:pPr>
        <w:pStyle w:val="NormalIndent"/>
        <w:ind w:left="1276"/>
      </w:pPr>
      <w:r>
        <w:rPr>
          <w:rFonts w:cs="Arial"/>
        </w:rPr>
        <w:t>Należy odtworzyć nawierzchnie z bruku</w:t>
      </w:r>
      <w:r w:rsidRPr="0090641C">
        <w:rPr>
          <w:rFonts w:cs="Arial"/>
        </w:rPr>
        <w:t>,</w:t>
      </w:r>
      <w:r w:rsidRPr="00CF1205">
        <w:rPr>
          <w:rFonts w:cs="Arial"/>
        </w:rPr>
        <w:t xml:space="preserve"> na </w:t>
      </w:r>
      <w:r w:rsidRPr="0090641C">
        <w:rPr>
          <w:rFonts w:cs="Arial"/>
        </w:rPr>
        <w:t xml:space="preserve">podsypce cementowo-piaskowej grub. 3 cm z wypełnieniem spoin piaskiem. </w:t>
      </w:r>
      <w:r>
        <w:rPr>
          <w:rFonts w:cs="Arial"/>
        </w:rPr>
        <w:t>Wszystkie nawierzchnie mają być wykonane z bruku w kolorze zbliżonym do stanu istniejącego.</w:t>
      </w:r>
    </w:p>
    <w:p w:rsidR="00DF0BA4" w:rsidRDefault="00DF0BA4" w:rsidP="003E70BD">
      <w:pPr>
        <w:pStyle w:val="NormalIndent"/>
        <w:numPr>
          <w:ilvl w:val="0"/>
          <w:numId w:val="44"/>
        </w:numPr>
      </w:pPr>
      <w:r>
        <w:t>Trawniki</w:t>
      </w:r>
    </w:p>
    <w:p w:rsidR="00DF0BA4" w:rsidRDefault="00DF0BA4" w:rsidP="00496318">
      <w:pPr>
        <w:pStyle w:val="NormalIndent"/>
        <w:ind w:left="1211"/>
      </w:pPr>
    </w:p>
    <w:p w:rsidR="00DF0BA4" w:rsidRDefault="00DF0BA4" w:rsidP="003E70BD">
      <w:pPr>
        <w:pStyle w:val="Heading2"/>
      </w:pPr>
      <w:bookmarkStart w:id="624" w:name="_Toc450908043"/>
      <w:bookmarkStart w:id="625" w:name="_Toc451498558"/>
      <w:bookmarkStart w:id="626" w:name="_Toc452366002"/>
      <w:r>
        <w:t>Zakres stosowania Specyfikacji Technicznej</w:t>
      </w:r>
      <w:bookmarkEnd w:id="624"/>
      <w:bookmarkEnd w:id="625"/>
      <w:bookmarkEnd w:id="626"/>
    </w:p>
    <w:p w:rsidR="00DF0BA4" w:rsidRPr="00ED7353" w:rsidRDefault="00DF0BA4" w:rsidP="003E70BD">
      <w:pPr>
        <w:pStyle w:val="NormalIndent"/>
        <w:rPr>
          <w:rFonts w:cs="Arial"/>
        </w:rPr>
      </w:pPr>
      <w:r w:rsidRPr="009649A2">
        <w:rPr>
          <w:rFonts w:cs="Arial"/>
        </w:rPr>
        <w:t>Specyfikacja Techniczna ma zastosowanie jako dok</w:t>
      </w:r>
      <w:r>
        <w:rPr>
          <w:rFonts w:cs="Arial"/>
        </w:rPr>
        <w:t>ument przetargowy i kontraktowy.</w:t>
      </w:r>
    </w:p>
    <w:p w:rsidR="00DF0BA4" w:rsidRPr="004B1752" w:rsidRDefault="00DF0BA4" w:rsidP="003E70BD">
      <w:pPr>
        <w:pStyle w:val="Heading1"/>
      </w:pPr>
      <w:bookmarkStart w:id="627" w:name="_Toc223421053"/>
      <w:bookmarkStart w:id="628" w:name="_Toc235680196"/>
      <w:bookmarkStart w:id="629" w:name="_Toc320527840"/>
      <w:bookmarkStart w:id="630" w:name="_Toc450908044"/>
      <w:bookmarkStart w:id="631" w:name="_Toc451498559"/>
      <w:bookmarkStart w:id="632" w:name="_Toc452366003"/>
      <w:r>
        <w:t>M</w:t>
      </w:r>
      <w:r w:rsidRPr="004B1752">
        <w:t>ateriały</w:t>
      </w:r>
      <w:bookmarkEnd w:id="627"/>
      <w:bookmarkEnd w:id="628"/>
      <w:bookmarkEnd w:id="629"/>
      <w:bookmarkEnd w:id="630"/>
      <w:bookmarkEnd w:id="631"/>
      <w:bookmarkEnd w:id="632"/>
    </w:p>
    <w:p w:rsidR="00DF0BA4" w:rsidRDefault="00DF0BA4" w:rsidP="003E70BD">
      <w:pPr>
        <w:pStyle w:val="Heading2"/>
      </w:pPr>
      <w:bookmarkStart w:id="633" w:name="_Toc320527841"/>
      <w:bookmarkStart w:id="634" w:name="_Toc450908045"/>
      <w:bookmarkStart w:id="635" w:name="_Toc451498560"/>
      <w:bookmarkStart w:id="636" w:name="_Toc452366004"/>
      <w:r>
        <w:t>Ogólne wymagania dla materiałów</w:t>
      </w:r>
      <w:bookmarkEnd w:id="633"/>
      <w:bookmarkEnd w:id="634"/>
      <w:bookmarkEnd w:id="635"/>
      <w:bookmarkEnd w:id="636"/>
    </w:p>
    <w:p w:rsidR="00DF0BA4" w:rsidRPr="006424EC" w:rsidRDefault="00DF0BA4" w:rsidP="003E70BD">
      <w:pPr>
        <w:pStyle w:val="NormalIndent"/>
      </w:pPr>
      <w:r w:rsidRPr="006424EC">
        <w:t xml:space="preserve">Ogólne wymagania dotyczące materiałów podano w </w:t>
      </w:r>
      <w:r>
        <w:t>ST-00 „Wymagania ogólne”.</w:t>
      </w:r>
    </w:p>
    <w:p w:rsidR="00DF0BA4" w:rsidRDefault="00DF0BA4" w:rsidP="003E70BD">
      <w:pPr>
        <w:pStyle w:val="Heading2"/>
      </w:pPr>
      <w:bookmarkStart w:id="637" w:name="_Toc450908046"/>
      <w:bookmarkStart w:id="638" w:name="_Toc451498561"/>
      <w:bookmarkStart w:id="639" w:name="_Toc452366005"/>
      <w:r>
        <w:t>Krawężniki betonowe</w:t>
      </w:r>
      <w:bookmarkEnd w:id="637"/>
      <w:bookmarkEnd w:id="638"/>
      <w:bookmarkEnd w:id="639"/>
    </w:p>
    <w:p w:rsidR="00DF0BA4" w:rsidRPr="00B94D13" w:rsidRDefault="00DF0BA4" w:rsidP="003E70BD">
      <w:pPr>
        <w:pStyle w:val="Heading3"/>
      </w:pPr>
      <w:r>
        <w:t>W</w:t>
      </w:r>
      <w:r w:rsidRPr="00B94D13">
        <w:t>ymagania ogólne wobec krawężników</w:t>
      </w:r>
    </w:p>
    <w:p w:rsidR="00DF0BA4" w:rsidRPr="00B94D13" w:rsidRDefault="00DF0BA4" w:rsidP="003E70BD">
      <w:pPr>
        <w:pStyle w:val="NormalIndent"/>
      </w:pPr>
      <w:r w:rsidRPr="00B94D13">
        <w:t>Krawężniki betonowe mogą mieć następujące cechy charakterystyczne:</w:t>
      </w:r>
    </w:p>
    <w:p w:rsidR="00DF0BA4" w:rsidRPr="00B94D13" w:rsidRDefault="00DF0BA4" w:rsidP="00496318">
      <w:pPr>
        <w:pStyle w:val="NormalIndent"/>
        <w:numPr>
          <w:ilvl w:val="0"/>
          <w:numId w:val="45"/>
        </w:numPr>
      </w:pPr>
      <w:r w:rsidRPr="00B94D13">
        <w:t>z jednego rodzaju betonu,</w:t>
      </w:r>
    </w:p>
    <w:p w:rsidR="00DF0BA4" w:rsidRPr="00B94D13" w:rsidRDefault="00DF0BA4" w:rsidP="003E70BD">
      <w:pPr>
        <w:pStyle w:val="NormalIndent"/>
        <w:numPr>
          <w:ilvl w:val="0"/>
          <w:numId w:val="45"/>
        </w:numPr>
      </w:pPr>
      <w:r w:rsidRPr="00B94D13">
        <w:t>z różnych betonów zastosowanych w warstwie konstrukcyjnej oraz w warstwie ścieralnej (która na całej powierzchni deklarowanej przez producenta jako powierzchnia widoczna powinna mieć minimalną grubość 4 mm),</w:t>
      </w:r>
    </w:p>
    <w:p w:rsidR="00DF0BA4" w:rsidRPr="00B94D13" w:rsidRDefault="00DF0BA4" w:rsidP="003E70BD">
      <w:pPr>
        <w:pStyle w:val="NormalIndent"/>
        <w:numPr>
          <w:ilvl w:val="0"/>
          <w:numId w:val="45"/>
        </w:numPr>
      </w:pPr>
      <w:r w:rsidRPr="00B94D13">
        <w:t>skośne krawędzie krawężnika powyżej 2 mm powinny być określone jako fazowane, z wymiarami deklarowanymi przez producenta,</w:t>
      </w:r>
    </w:p>
    <w:p w:rsidR="00DF0BA4" w:rsidRPr="00B94D13" w:rsidRDefault="00DF0BA4" w:rsidP="003E70BD">
      <w:pPr>
        <w:pStyle w:val="NormalIndent"/>
        <w:numPr>
          <w:ilvl w:val="0"/>
          <w:numId w:val="45"/>
        </w:numPr>
      </w:pPr>
      <w:r w:rsidRPr="00B94D13">
        <w:t>krawężnik może mieć profile funkcjonalne i/lub dekoracyjne (których nie uwzględnia się przy określaniu wymiarów nominalnych krawężnika); zalecana długość prostego odcinka krawężnika wraz ze złączem wynosi 1000 mm,</w:t>
      </w:r>
    </w:p>
    <w:p w:rsidR="00DF0BA4" w:rsidRPr="00B94D13" w:rsidRDefault="00DF0BA4" w:rsidP="003E70BD">
      <w:pPr>
        <w:pStyle w:val="NormalIndent"/>
        <w:numPr>
          <w:ilvl w:val="0"/>
          <w:numId w:val="45"/>
        </w:numPr>
      </w:pPr>
      <w:r w:rsidRPr="00B94D13">
        <w:t>powierzchnia krawężnika może być obrabiana, poddana dodatkowej obróbce lub obróbce chemicznej,</w:t>
      </w:r>
    </w:p>
    <w:p w:rsidR="00DF0BA4" w:rsidRPr="00B94D13" w:rsidRDefault="00DF0BA4" w:rsidP="003E70BD">
      <w:pPr>
        <w:pStyle w:val="NormalIndent"/>
        <w:numPr>
          <w:ilvl w:val="0"/>
          <w:numId w:val="45"/>
        </w:numPr>
      </w:pPr>
      <w:r w:rsidRPr="00B94D13">
        <w:t>płaszczyzny czołowe krawężników mogą być proste lub ukształtowane w sposób ułatwiający układanie lub ryglowanie,</w:t>
      </w:r>
    </w:p>
    <w:p w:rsidR="00DF0BA4" w:rsidRPr="00B94D13" w:rsidRDefault="00DF0BA4" w:rsidP="003E70BD">
      <w:pPr>
        <w:pStyle w:val="NormalIndent"/>
        <w:numPr>
          <w:ilvl w:val="0"/>
          <w:numId w:val="45"/>
        </w:numPr>
      </w:pPr>
      <w:r w:rsidRPr="00B94D13">
        <w:t>krawężniki łukowe mogą być wykonane jako wypukłe lub wklęsłe,</w:t>
      </w:r>
    </w:p>
    <w:p w:rsidR="00DF0BA4" w:rsidRPr="00B94D13" w:rsidRDefault="00DF0BA4" w:rsidP="003E70BD">
      <w:pPr>
        <w:pStyle w:val="Heading3"/>
      </w:pPr>
      <w:r>
        <w:t>W</w:t>
      </w:r>
      <w:r w:rsidRPr="00B94D13">
        <w:t>ymagania techniczne wobec krawężników</w:t>
      </w:r>
    </w:p>
    <w:p w:rsidR="00DF0BA4" w:rsidRPr="00B94D13" w:rsidRDefault="00DF0BA4" w:rsidP="003E70BD">
      <w:pPr>
        <w:pStyle w:val="NormalIndent"/>
      </w:pPr>
      <w:r w:rsidRPr="00B94D13">
        <w:t>Tablica 1. Wymagania wobec krawężnika betonowego, ustalone w PN-EN 1340:2004/AC:2007 do stosowania w warunkach kontaktu z solą odladzającą w warunkach mrozu</w:t>
      </w:r>
    </w:p>
    <w:tbl>
      <w:tblPr>
        <w:tblW w:w="8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7"/>
        <w:gridCol w:w="2690"/>
        <w:gridCol w:w="506"/>
        <w:gridCol w:w="1044"/>
        <w:gridCol w:w="1275"/>
        <w:gridCol w:w="2848"/>
      </w:tblGrid>
      <w:tr w:rsidR="00DF0BA4" w:rsidRPr="00A2338C" w:rsidTr="003E70BD">
        <w:trPr>
          <w:jc w:val="center"/>
        </w:trPr>
        <w:tc>
          <w:tcPr>
            <w:tcW w:w="557" w:type="dxa"/>
            <w:tcBorders>
              <w:bottom w:val="double" w:sz="4" w:space="0" w:color="auto"/>
            </w:tcBorders>
          </w:tcPr>
          <w:p w:rsidR="00DF0BA4" w:rsidRPr="00A2338C" w:rsidRDefault="00DF0BA4" w:rsidP="003E70BD">
            <w:pPr>
              <w:spacing w:before="0" w:after="0"/>
              <w:jc w:val="center"/>
              <w:rPr>
                <w:sz w:val="20"/>
              </w:rPr>
            </w:pPr>
            <w:r w:rsidRPr="00A2338C">
              <w:rPr>
                <w:sz w:val="20"/>
              </w:rPr>
              <w:t>Lp.</w:t>
            </w:r>
          </w:p>
        </w:tc>
        <w:tc>
          <w:tcPr>
            <w:tcW w:w="2690" w:type="dxa"/>
            <w:tcBorders>
              <w:bottom w:val="double" w:sz="4" w:space="0" w:color="auto"/>
            </w:tcBorders>
          </w:tcPr>
          <w:p w:rsidR="00DF0BA4" w:rsidRPr="00A2338C" w:rsidRDefault="00DF0BA4" w:rsidP="003E70BD">
            <w:pPr>
              <w:spacing w:before="0" w:after="0"/>
              <w:jc w:val="center"/>
              <w:rPr>
                <w:sz w:val="20"/>
              </w:rPr>
            </w:pPr>
            <w:r w:rsidRPr="00A2338C">
              <w:rPr>
                <w:sz w:val="20"/>
              </w:rPr>
              <w:t>Cecha</w:t>
            </w:r>
          </w:p>
        </w:tc>
        <w:tc>
          <w:tcPr>
            <w:tcW w:w="506" w:type="dxa"/>
            <w:tcBorders>
              <w:bottom w:val="double" w:sz="4" w:space="0" w:color="auto"/>
            </w:tcBorders>
          </w:tcPr>
          <w:p w:rsidR="00DF0BA4" w:rsidRPr="00A2338C" w:rsidRDefault="00DF0BA4" w:rsidP="003E70BD">
            <w:pPr>
              <w:spacing w:before="0" w:after="0"/>
              <w:rPr>
                <w:sz w:val="20"/>
              </w:rPr>
            </w:pPr>
            <w:r w:rsidRPr="00A2338C">
              <w:rPr>
                <w:sz w:val="20"/>
              </w:rPr>
              <w:t>Załącznik</w:t>
            </w:r>
          </w:p>
        </w:tc>
        <w:tc>
          <w:tcPr>
            <w:tcW w:w="5167" w:type="dxa"/>
            <w:gridSpan w:val="3"/>
            <w:tcBorders>
              <w:bottom w:val="double" w:sz="4" w:space="0" w:color="auto"/>
            </w:tcBorders>
          </w:tcPr>
          <w:p w:rsidR="00DF0BA4" w:rsidRPr="00A2338C" w:rsidRDefault="00DF0BA4" w:rsidP="003E70BD">
            <w:pPr>
              <w:spacing w:before="0" w:after="0"/>
              <w:jc w:val="center"/>
              <w:rPr>
                <w:sz w:val="20"/>
              </w:rPr>
            </w:pPr>
            <w:r w:rsidRPr="00A2338C">
              <w:rPr>
                <w:sz w:val="20"/>
              </w:rPr>
              <w:t>Wymagania</w:t>
            </w:r>
          </w:p>
        </w:tc>
      </w:tr>
      <w:tr w:rsidR="00DF0BA4" w:rsidRPr="00A2338C" w:rsidTr="003E70BD">
        <w:trPr>
          <w:jc w:val="center"/>
        </w:trPr>
        <w:tc>
          <w:tcPr>
            <w:tcW w:w="557" w:type="dxa"/>
          </w:tcPr>
          <w:p w:rsidR="00DF0BA4" w:rsidRPr="00A2338C" w:rsidRDefault="00DF0BA4" w:rsidP="003E70BD">
            <w:pPr>
              <w:spacing w:before="0" w:after="0"/>
              <w:jc w:val="center"/>
              <w:rPr>
                <w:sz w:val="20"/>
              </w:rPr>
            </w:pPr>
            <w:r w:rsidRPr="00A2338C">
              <w:rPr>
                <w:sz w:val="20"/>
              </w:rPr>
              <w:t>1</w:t>
            </w:r>
          </w:p>
        </w:tc>
        <w:tc>
          <w:tcPr>
            <w:tcW w:w="8363" w:type="dxa"/>
            <w:gridSpan w:val="5"/>
          </w:tcPr>
          <w:p w:rsidR="00DF0BA4" w:rsidRPr="00A2338C" w:rsidRDefault="00DF0BA4" w:rsidP="003E70BD">
            <w:pPr>
              <w:spacing w:before="0" w:after="0"/>
              <w:rPr>
                <w:sz w:val="20"/>
              </w:rPr>
            </w:pPr>
            <w:r w:rsidRPr="00A2338C">
              <w:rPr>
                <w:sz w:val="20"/>
              </w:rPr>
              <w:t>Kształt i wymiary</w:t>
            </w:r>
          </w:p>
        </w:tc>
      </w:tr>
      <w:tr w:rsidR="00DF0BA4" w:rsidRPr="00A2338C" w:rsidTr="003E70BD">
        <w:trPr>
          <w:jc w:val="center"/>
        </w:trPr>
        <w:tc>
          <w:tcPr>
            <w:tcW w:w="557" w:type="dxa"/>
          </w:tcPr>
          <w:p w:rsidR="00DF0BA4" w:rsidRPr="00A2338C" w:rsidRDefault="00DF0BA4" w:rsidP="003E70BD">
            <w:pPr>
              <w:spacing w:before="0" w:after="0"/>
              <w:jc w:val="center"/>
              <w:rPr>
                <w:sz w:val="20"/>
              </w:rPr>
            </w:pPr>
            <w:r w:rsidRPr="00A2338C">
              <w:rPr>
                <w:sz w:val="20"/>
              </w:rPr>
              <w:t>1.1</w:t>
            </w:r>
          </w:p>
        </w:tc>
        <w:tc>
          <w:tcPr>
            <w:tcW w:w="2690" w:type="dxa"/>
          </w:tcPr>
          <w:p w:rsidR="00DF0BA4" w:rsidRPr="00A2338C" w:rsidRDefault="00DF0BA4" w:rsidP="003E70BD">
            <w:pPr>
              <w:spacing w:before="0" w:after="0"/>
              <w:rPr>
                <w:sz w:val="20"/>
              </w:rPr>
            </w:pPr>
            <w:r w:rsidRPr="00A2338C">
              <w:rPr>
                <w:sz w:val="20"/>
              </w:rPr>
              <w:t>Wartości dopuszczalnych od-chyłek od wymiarów nomi-nalnych, z dokładnością do milimetra</w:t>
            </w:r>
          </w:p>
        </w:tc>
        <w:tc>
          <w:tcPr>
            <w:tcW w:w="506" w:type="dxa"/>
          </w:tcPr>
          <w:p w:rsidR="00DF0BA4" w:rsidRPr="00A2338C" w:rsidRDefault="00DF0BA4" w:rsidP="003E70BD">
            <w:pPr>
              <w:spacing w:before="0" w:after="0"/>
              <w:jc w:val="center"/>
              <w:rPr>
                <w:sz w:val="20"/>
              </w:rPr>
            </w:pPr>
            <w:r w:rsidRPr="00A2338C">
              <w:rPr>
                <w:sz w:val="20"/>
              </w:rPr>
              <w:t>C</w:t>
            </w:r>
          </w:p>
        </w:tc>
        <w:tc>
          <w:tcPr>
            <w:tcW w:w="5167" w:type="dxa"/>
            <w:gridSpan w:val="3"/>
          </w:tcPr>
          <w:p w:rsidR="00DF0BA4" w:rsidRPr="00A2338C" w:rsidRDefault="00DF0BA4" w:rsidP="003E70BD">
            <w:pPr>
              <w:spacing w:before="0" w:after="0"/>
              <w:rPr>
                <w:sz w:val="20"/>
              </w:rPr>
            </w:pPr>
            <w:r w:rsidRPr="00A2338C">
              <w:rPr>
                <w:sz w:val="20"/>
              </w:rPr>
              <w:t>Długość: ± 1%, ≥ 4 mm i ≤ 10 mm</w:t>
            </w:r>
          </w:p>
          <w:p w:rsidR="00DF0BA4" w:rsidRPr="00A2338C" w:rsidRDefault="00DF0BA4" w:rsidP="003E70BD">
            <w:pPr>
              <w:spacing w:before="0" w:after="0"/>
              <w:rPr>
                <w:sz w:val="20"/>
              </w:rPr>
            </w:pPr>
            <w:r w:rsidRPr="00A2338C">
              <w:rPr>
                <w:sz w:val="20"/>
              </w:rPr>
              <w:t>Inne wymiary z wyjątkiem promienia:</w:t>
            </w:r>
          </w:p>
          <w:p w:rsidR="00DF0BA4" w:rsidRPr="00A2338C" w:rsidRDefault="00DF0BA4" w:rsidP="003E70BD">
            <w:pPr>
              <w:spacing w:before="0" w:after="0"/>
              <w:rPr>
                <w:sz w:val="20"/>
              </w:rPr>
            </w:pPr>
            <w:r w:rsidRPr="00A2338C">
              <w:rPr>
                <w:sz w:val="20"/>
              </w:rPr>
              <w:t>- dla powierzchni: ± 3%, ≥ 3 mm, ≤ 5 mm,</w:t>
            </w:r>
          </w:p>
          <w:p w:rsidR="00DF0BA4" w:rsidRPr="00A2338C" w:rsidRDefault="00DF0BA4" w:rsidP="003E70BD">
            <w:pPr>
              <w:spacing w:before="0" w:after="0"/>
              <w:rPr>
                <w:sz w:val="20"/>
              </w:rPr>
            </w:pPr>
            <w:r w:rsidRPr="00A2338C">
              <w:rPr>
                <w:sz w:val="20"/>
              </w:rPr>
              <w:t>- dla innych części: ± 5%, ≥ 3 mm,  ≤ 10 mm</w:t>
            </w:r>
          </w:p>
        </w:tc>
      </w:tr>
      <w:tr w:rsidR="00DF0BA4" w:rsidRPr="00A2338C" w:rsidTr="003E70BD">
        <w:trPr>
          <w:jc w:val="center"/>
        </w:trPr>
        <w:tc>
          <w:tcPr>
            <w:tcW w:w="557" w:type="dxa"/>
          </w:tcPr>
          <w:p w:rsidR="00DF0BA4" w:rsidRPr="00A2338C" w:rsidRDefault="00DF0BA4" w:rsidP="003E70BD">
            <w:pPr>
              <w:spacing w:before="0" w:after="0"/>
              <w:jc w:val="center"/>
              <w:rPr>
                <w:sz w:val="20"/>
              </w:rPr>
            </w:pPr>
            <w:r w:rsidRPr="00A2338C">
              <w:rPr>
                <w:sz w:val="20"/>
              </w:rPr>
              <w:t>1.2</w:t>
            </w:r>
          </w:p>
        </w:tc>
        <w:tc>
          <w:tcPr>
            <w:tcW w:w="2690" w:type="dxa"/>
          </w:tcPr>
          <w:p w:rsidR="00DF0BA4" w:rsidRPr="00A2338C" w:rsidRDefault="00DF0BA4" w:rsidP="003E70BD">
            <w:pPr>
              <w:spacing w:before="0" w:after="0"/>
              <w:rPr>
                <w:sz w:val="20"/>
              </w:rPr>
            </w:pPr>
            <w:r w:rsidRPr="00A2338C">
              <w:rPr>
                <w:sz w:val="20"/>
              </w:rPr>
              <w:t>Dopuszczalne odchyłki od płaskości i prostoliniowości, dla długości pomiarowej</w:t>
            </w:r>
          </w:p>
          <w:p w:rsidR="00DF0BA4" w:rsidRPr="00A2338C" w:rsidRDefault="00DF0BA4" w:rsidP="003E70BD">
            <w:pPr>
              <w:spacing w:before="0" w:after="0"/>
              <w:jc w:val="right"/>
              <w:rPr>
                <w:sz w:val="20"/>
              </w:rPr>
            </w:pPr>
            <w:r w:rsidRPr="00A2338C">
              <w:rPr>
                <w:sz w:val="20"/>
              </w:rPr>
              <w:t>300 mm</w:t>
            </w:r>
          </w:p>
          <w:p w:rsidR="00DF0BA4" w:rsidRPr="00A2338C" w:rsidRDefault="00DF0BA4" w:rsidP="003E70BD">
            <w:pPr>
              <w:spacing w:before="0" w:after="0"/>
              <w:jc w:val="right"/>
              <w:rPr>
                <w:sz w:val="20"/>
              </w:rPr>
            </w:pPr>
            <w:r w:rsidRPr="00A2338C">
              <w:rPr>
                <w:sz w:val="20"/>
              </w:rPr>
              <w:t>400 mm</w:t>
            </w:r>
          </w:p>
          <w:p w:rsidR="00DF0BA4" w:rsidRPr="00A2338C" w:rsidRDefault="00DF0BA4" w:rsidP="003E70BD">
            <w:pPr>
              <w:spacing w:before="0" w:after="0"/>
              <w:jc w:val="right"/>
              <w:rPr>
                <w:sz w:val="20"/>
              </w:rPr>
            </w:pPr>
            <w:r w:rsidRPr="00A2338C">
              <w:rPr>
                <w:sz w:val="20"/>
              </w:rPr>
              <w:t>500 mm</w:t>
            </w:r>
          </w:p>
          <w:p w:rsidR="00DF0BA4" w:rsidRPr="00A2338C" w:rsidRDefault="00DF0BA4" w:rsidP="003E70BD">
            <w:pPr>
              <w:spacing w:before="0" w:after="0"/>
              <w:jc w:val="right"/>
              <w:rPr>
                <w:sz w:val="20"/>
              </w:rPr>
            </w:pPr>
            <w:r w:rsidRPr="00A2338C">
              <w:rPr>
                <w:sz w:val="20"/>
              </w:rPr>
              <w:t>800 mm</w:t>
            </w:r>
          </w:p>
        </w:tc>
        <w:tc>
          <w:tcPr>
            <w:tcW w:w="506" w:type="dxa"/>
          </w:tcPr>
          <w:p w:rsidR="00DF0BA4" w:rsidRPr="00A2338C" w:rsidRDefault="00DF0BA4" w:rsidP="003E70BD">
            <w:pPr>
              <w:spacing w:before="0" w:after="0"/>
              <w:jc w:val="center"/>
              <w:rPr>
                <w:sz w:val="20"/>
              </w:rPr>
            </w:pPr>
            <w:r w:rsidRPr="00A2338C">
              <w:rPr>
                <w:sz w:val="20"/>
              </w:rPr>
              <w:t>C</w:t>
            </w:r>
          </w:p>
        </w:tc>
        <w:tc>
          <w:tcPr>
            <w:tcW w:w="5167" w:type="dxa"/>
            <w:gridSpan w:val="3"/>
          </w:tcPr>
          <w:p w:rsidR="00DF0BA4" w:rsidRPr="00A2338C" w:rsidRDefault="00DF0BA4" w:rsidP="003E70BD">
            <w:pPr>
              <w:spacing w:before="0" w:after="0"/>
              <w:rPr>
                <w:sz w:val="20"/>
              </w:rPr>
            </w:pPr>
          </w:p>
          <w:p w:rsidR="00DF0BA4" w:rsidRPr="00A2338C" w:rsidRDefault="00DF0BA4" w:rsidP="003E70BD">
            <w:pPr>
              <w:spacing w:before="0" w:after="0"/>
              <w:rPr>
                <w:sz w:val="20"/>
              </w:rPr>
            </w:pPr>
          </w:p>
          <w:p w:rsidR="00DF0BA4" w:rsidRPr="00A2338C" w:rsidRDefault="00DF0BA4" w:rsidP="003E70BD">
            <w:pPr>
              <w:spacing w:before="0" w:after="0"/>
              <w:rPr>
                <w:sz w:val="20"/>
              </w:rPr>
            </w:pPr>
          </w:p>
          <w:p w:rsidR="00DF0BA4" w:rsidRPr="00A2338C" w:rsidRDefault="00DF0BA4" w:rsidP="003E70BD">
            <w:pPr>
              <w:spacing w:before="0" w:after="0"/>
              <w:rPr>
                <w:sz w:val="20"/>
              </w:rPr>
            </w:pPr>
          </w:p>
          <w:p w:rsidR="00DF0BA4" w:rsidRPr="00A2338C" w:rsidRDefault="00DF0BA4" w:rsidP="003E70BD">
            <w:pPr>
              <w:spacing w:before="0" w:after="0"/>
              <w:rPr>
                <w:sz w:val="20"/>
              </w:rPr>
            </w:pPr>
            <w:r w:rsidRPr="00A2338C">
              <w:rPr>
                <w:sz w:val="20"/>
              </w:rPr>
              <w:t>± 1,5 mm</w:t>
            </w:r>
          </w:p>
          <w:p w:rsidR="00DF0BA4" w:rsidRPr="00A2338C" w:rsidRDefault="00DF0BA4" w:rsidP="003E70BD">
            <w:pPr>
              <w:spacing w:before="0" w:after="0"/>
              <w:rPr>
                <w:sz w:val="20"/>
              </w:rPr>
            </w:pPr>
            <w:r w:rsidRPr="00A2338C">
              <w:rPr>
                <w:sz w:val="20"/>
              </w:rPr>
              <w:t>± 2,0 mm</w:t>
            </w:r>
          </w:p>
          <w:p w:rsidR="00DF0BA4" w:rsidRPr="00A2338C" w:rsidRDefault="00DF0BA4" w:rsidP="003E70BD">
            <w:pPr>
              <w:spacing w:before="0" w:after="0"/>
              <w:rPr>
                <w:sz w:val="20"/>
              </w:rPr>
            </w:pPr>
            <w:r w:rsidRPr="00A2338C">
              <w:rPr>
                <w:sz w:val="20"/>
              </w:rPr>
              <w:t>± 2,5 mm</w:t>
            </w:r>
          </w:p>
          <w:p w:rsidR="00DF0BA4" w:rsidRPr="00A2338C" w:rsidRDefault="00DF0BA4" w:rsidP="003E70BD">
            <w:pPr>
              <w:spacing w:before="0" w:after="0"/>
              <w:rPr>
                <w:sz w:val="20"/>
              </w:rPr>
            </w:pPr>
            <w:r w:rsidRPr="00A2338C">
              <w:rPr>
                <w:sz w:val="20"/>
              </w:rPr>
              <w:t>± 4,0 mm</w:t>
            </w:r>
          </w:p>
        </w:tc>
      </w:tr>
      <w:tr w:rsidR="00DF0BA4" w:rsidRPr="00A2338C" w:rsidTr="003E70BD">
        <w:trPr>
          <w:jc w:val="center"/>
        </w:trPr>
        <w:tc>
          <w:tcPr>
            <w:tcW w:w="557" w:type="dxa"/>
          </w:tcPr>
          <w:p w:rsidR="00DF0BA4" w:rsidRPr="00A2338C" w:rsidRDefault="00DF0BA4" w:rsidP="003E70BD">
            <w:pPr>
              <w:spacing w:before="0" w:after="0"/>
              <w:jc w:val="center"/>
              <w:rPr>
                <w:sz w:val="20"/>
              </w:rPr>
            </w:pPr>
            <w:r w:rsidRPr="00A2338C">
              <w:rPr>
                <w:sz w:val="20"/>
              </w:rPr>
              <w:t>2</w:t>
            </w:r>
          </w:p>
        </w:tc>
        <w:tc>
          <w:tcPr>
            <w:tcW w:w="8363" w:type="dxa"/>
            <w:gridSpan w:val="5"/>
          </w:tcPr>
          <w:p w:rsidR="00DF0BA4" w:rsidRPr="00A2338C" w:rsidRDefault="00DF0BA4" w:rsidP="003E70BD">
            <w:pPr>
              <w:spacing w:before="0" w:after="0"/>
              <w:rPr>
                <w:sz w:val="20"/>
              </w:rPr>
            </w:pPr>
            <w:r w:rsidRPr="00A2338C">
              <w:rPr>
                <w:sz w:val="20"/>
              </w:rPr>
              <w:t>Właściwości fizyczne i mechaniczne</w:t>
            </w:r>
          </w:p>
        </w:tc>
      </w:tr>
      <w:tr w:rsidR="00DF0BA4" w:rsidRPr="00A2338C" w:rsidTr="003E70BD">
        <w:trPr>
          <w:jc w:val="center"/>
        </w:trPr>
        <w:tc>
          <w:tcPr>
            <w:tcW w:w="557" w:type="dxa"/>
          </w:tcPr>
          <w:p w:rsidR="00DF0BA4" w:rsidRPr="00A2338C" w:rsidRDefault="00DF0BA4" w:rsidP="003E70BD">
            <w:pPr>
              <w:spacing w:before="0" w:after="0"/>
              <w:jc w:val="center"/>
              <w:rPr>
                <w:sz w:val="20"/>
              </w:rPr>
            </w:pPr>
            <w:r w:rsidRPr="00A2338C">
              <w:rPr>
                <w:sz w:val="20"/>
              </w:rPr>
              <w:t>2.1</w:t>
            </w:r>
          </w:p>
        </w:tc>
        <w:tc>
          <w:tcPr>
            <w:tcW w:w="2690" w:type="dxa"/>
          </w:tcPr>
          <w:p w:rsidR="00DF0BA4" w:rsidRPr="00A2338C" w:rsidRDefault="00DF0BA4" w:rsidP="003E70BD">
            <w:pPr>
              <w:spacing w:before="0" w:after="0"/>
              <w:rPr>
                <w:sz w:val="20"/>
              </w:rPr>
            </w:pPr>
            <w:r w:rsidRPr="00A2338C">
              <w:rPr>
                <w:sz w:val="20"/>
              </w:rPr>
              <w:t>Odporność na zamrażanie/</w:t>
            </w:r>
          </w:p>
          <w:p w:rsidR="00DF0BA4" w:rsidRPr="00A2338C" w:rsidRDefault="00DF0BA4" w:rsidP="003E70BD">
            <w:pPr>
              <w:spacing w:before="0" w:after="0"/>
              <w:rPr>
                <w:sz w:val="20"/>
              </w:rPr>
            </w:pPr>
            <w:r w:rsidRPr="00A2338C">
              <w:rPr>
                <w:sz w:val="20"/>
              </w:rPr>
              <w:t>rozmrażanie z udziałem soli odladzających</w:t>
            </w:r>
          </w:p>
        </w:tc>
        <w:tc>
          <w:tcPr>
            <w:tcW w:w="506" w:type="dxa"/>
          </w:tcPr>
          <w:p w:rsidR="00DF0BA4" w:rsidRPr="00A2338C" w:rsidRDefault="00DF0BA4" w:rsidP="003E70BD">
            <w:pPr>
              <w:spacing w:before="0" w:after="0"/>
              <w:jc w:val="center"/>
              <w:rPr>
                <w:sz w:val="20"/>
              </w:rPr>
            </w:pPr>
            <w:r w:rsidRPr="00A2338C">
              <w:rPr>
                <w:sz w:val="20"/>
              </w:rPr>
              <w:t>D</w:t>
            </w:r>
          </w:p>
        </w:tc>
        <w:tc>
          <w:tcPr>
            <w:tcW w:w="5167" w:type="dxa"/>
            <w:gridSpan w:val="3"/>
          </w:tcPr>
          <w:p w:rsidR="00DF0BA4" w:rsidRPr="00A2338C" w:rsidRDefault="00DF0BA4" w:rsidP="003E70BD">
            <w:pPr>
              <w:spacing w:before="0" w:after="0"/>
              <w:rPr>
                <w:sz w:val="20"/>
              </w:rPr>
            </w:pPr>
            <w:r w:rsidRPr="00A2338C">
              <w:rPr>
                <w:sz w:val="20"/>
              </w:rPr>
              <w:t>Ubytek masy po badaniu: wartość średnia ≤ 1,0 kg/m</w:t>
            </w:r>
            <w:r w:rsidRPr="00A2338C">
              <w:rPr>
                <w:sz w:val="20"/>
                <w:vertAlign w:val="superscript"/>
              </w:rPr>
              <w:t>2</w:t>
            </w:r>
            <w:r w:rsidRPr="00A2338C">
              <w:rPr>
                <w:sz w:val="20"/>
              </w:rPr>
              <w:t>, przy czym każdy pojedynczy wynik &lt; 1,5 kg/m</w:t>
            </w:r>
            <w:r w:rsidRPr="00A2338C">
              <w:rPr>
                <w:sz w:val="20"/>
                <w:vertAlign w:val="superscript"/>
              </w:rPr>
              <w:t>2</w:t>
            </w:r>
          </w:p>
          <w:p w:rsidR="00DF0BA4" w:rsidRPr="00A2338C" w:rsidRDefault="00DF0BA4" w:rsidP="003E70BD">
            <w:pPr>
              <w:spacing w:before="0" w:after="0"/>
              <w:rPr>
                <w:sz w:val="20"/>
              </w:rPr>
            </w:pPr>
          </w:p>
        </w:tc>
      </w:tr>
      <w:tr w:rsidR="00DF0BA4" w:rsidRPr="00A2338C" w:rsidTr="003E70BD">
        <w:trPr>
          <w:jc w:val="center"/>
        </w:trPr>
        <w:tc>
          <w:tcPr>
            <w:tcW w:w="557" w:type="dxa"/>
          </w:tcPr>
          <w:p w:rsidR="00DF0BA4" w:rsidRPr="00A2338C" w:rsidRDefault="00DF0BA4" w:rsidP="003E70BD">
            <w:pPr>
              <w:spacing w:before="0" w:after="0"/>
              <w:jc w:val="center"/>
              <w:rPr>
                <w:sz w:val="20"/>
              </w:rPr>
            </w:pPr>
            <w:r w:rsidRPr="00A2338C">
              <w:rPr>
                <w:sz w:val="20"/>
              </w:rPr>
              <w:t>2.2</w:t>
            </w:r>
          </w:p>
        </w:tc>
        <w:tc>
          <w:tcPr>
            <w:tcW w:w="2690" w:type="dxa"/>
          </w:tcPr>
          <w:p w:rsidR="00DF0BA4" w:rsidRPr="00A2338C" w:rsidRDefault="00DF0BA4" w:rsidP="003E70BD">
            <w:pPr>
              <w:spacing w:before="0" w:after="0"/>
              <w:rPr>
                <w:sz w:val="20"/>
              </w:rPr>
            </w:pPr>
            <w:r w:rsidRPr="00A2338C">
              <w:rPr>
                <w:b/>
                <w:sz w:val="20"/>
              </w:rPr>
              <w:t>Wytrzymałość na zginanie</w:t>
            </w:r>
            <w:r w:rsidRPr="00A2338C">
              <w:rPr>
                <w:sz w:val="20"/>
              </w:rPr>
              <w:t xml:space="preserve"> </w:t>
            </w:r>
          </w:p>
          <w:p w:rsidR="00DF0BA4" w:rsidRPr="00A2338C" w:rsidRDefault="00DF0BA4" w:rsidP="003E70BD">
            <w:pPr>
              <w:spacing w:before="0" w:after="0"/>
              <w:rPr>
                <w:sz w:val="20"/>
              </w:rPr>
            </w:pPr>
            <w:r w:rsidRPr="00A2338C">
              <w:rPr>
                <w:sz w:val="20"/>
              </w:rPr>
              <w:t xml:space="preserve">(Klasa wytrzymałości ustalona w dokumentacji projektowej lub przez </w:t>
            </w:r>
            <w:r>
              <w:rPr>
                <w:sz w:val="20"/>
              </w:rPr>
              <w:t>Inspektora</w:t>
            </w:r>
            <w:r w:rsidRPr="00A2338C">
              <w:rPr>
                <w:sz w:val="20"/>
              </w:rPr>
              <w:t>)</w:t>
            </w:r>
          </w:p>
        </w:tc>
        <w:tc>
          <w:tcPr>
            <w:tcW w:w="506" w:type="dxa"/>
          </w:tcPr>
          <w:p w:rsidR="00DF0BA4" w:rsidRPr="00A2338C" w:rsidRDefault="00DF0BA4" w:rsidP="003E70BD">
            <w:pPr>
              <w:spacing w:before="0" w:after="0"/>
              <w:jc w:val="center"/>
              <w:rPr>
                <w:sz w:val="20"/>
              </w:rPr>
            </w:pPr>
            <w:r w:rsidRPr="00A2338C">
              <w:rPr>
                <w:sz w:val="20"/>
              </w:rPr>
              <w:t>F</w:t>
            </w:r>
          </w:p>
        </w:tc>
        <w:tc>
          <w:tcPr>
            <w:tcW w:w="5167" w:type="dxa"/>
            <w:gridSpan w:val="3"/>
          </w:tcPr>
          <w:p w:rsidR="00DF0BA4" w:rsidRPr="00A2338C" w:rsidRDefault="00DF0BA4" w:rsidP="003E70BD">
            <w:pPr>
              <w:spacing w:before="0" w:after="0"/>
              <w:rPr>
                <w:sz w:val="20"/>
              </w:rPr>
            </w:pPr>
            <w:r w:rsidRPr="00A2338C">
              <w:rPr>
                <w:sz w:val="20"/>
              </w:rPr>
              <w:t>Klasa          Charakterystyczna           Każdy pojedynczy</w:t>
            </w:r>
          </w:p>
          <w:p w:rsidR="00DF0BA4" w:rsidRPr="00A2338C" w:rsidRDefault="00DF0BA4" w:rsidP="003E70BD">
            <w:pPr>
              <w:spacing w:before="0" w:after="0"/>
              <w:rPr>
                <w:sz w:val="20"/>
              </w:rPr>
            </w:pPr>
            <w:r w:rsidRPr="00A2338C">
              <w:rPr>
                <w:sz w:val="20"/>
              </w:rPr>
              <w:t>wytrz.         wytrzymałość, MPa         wynik, MPa</w:t>
            </w:r>
          </w:p>
          <w:p w:rsidR="00DF0BA4" w:rsidRPr="00A2338C" w:rsidRDefault="00DF0BA4" w:rsidP="003E70BD">
            <w:pPr>
              <w:spacing w:before="0" w:after="0"/>
              <w:rPr>
                <w:sz w:val="20"/>
              </w:rPr>
            </w:pPr>
          </w:p>
          <w:p w:rsidR="00DF0BA4" w:rsidRPr="00A2338C" w:rsidRDefault="00DF0BA4" w:rsidP="003E70BD">
            <w:pPr>
              <w:spacing w:before="0" w:after="0"/>
              <w:rPr>
                <w:b/>
                <w:sz w:val="20"/>
              </w:rPr>
            </w:pPr>
            <w:r w:rsidRPr="00A2338C">
              <w:rPr>
                <w:b/>
                <w:sz w:val="20"/>
              </w:rPr>
              <w:t xml:space="preserve">   3                    6,0                         &gt; 4,8</w:t>
            </w:r>
          </w:p>
        </w:tc>
      </w:tr>
      <w:tr w:rsidR="00DF0BA4" w:rsidRPr="00A2338C" w:rsidTr="003E70BD">
        <w:trPr>
          <w:jc w:val="center"/>
        </w:trPr>
        <w:tc>
          <w:tcPr>
            <w:tcW w:w="557" w:type="dxa"/>
          </w:tcPr>
          <w:p w:rsidR="00DF0BA4" w:rsidRPr="00A2338C" w:rsidRDefault="00DF0BA4" w:rsidP="003E70BD">
            <w:pPr>
              <w:spacing w:before="0" w:after="0"/>
              <w:jc w:val="center"/>
              <w:rPr>
                <w:sz w:val="20"/>
              </w:rPr>
            </w:pPr>
            <w:r w:rsidRPr="00A2338C">
              <w:rPr>
                <w:sz w:val="20"/>
              </w:rPr>
              <w:t>2.3</w:t>
            </w:r>
          </w:p>
        </w:tc>
        <w:tc>
          <w:tcPr>
            <w:tcW w:w="2690" w:type="dxa"/>
          </w:tcPr>
          <w:p w:rsidR="00DF0BA4" w:rsidRPr="00A2338C" w:rsidRDefault="00DF0BA4" w:rsidP="003E70BD">
            <w:pPr>
              <w:spacing w:before="0" w:after="0"/>
              <w:rPr>
                <w:sz w:val="20"/>
              </w:rPr>
            </w:pPr>
            <w:r w:rsidRPr="00A2338C">
              <w:rPr>
                <w:sz w:val="20"/>
              </w:rPr>
              <w:t>Trwałość ze względu na wytrzymałość</w:t>
            </w:r>
          </w:p>
        </w:tc>
        <w:tc>
          <w:tcPr>
            <w:tcW w:w="506" w:type="dxa"/>
          </w:tcPr>
          <w:p w:rsidR="00DF0BA4" w:rsidRPr="00A2338C" w:rsidRDefault="00DF0BA4" w:rsidP="003E70BD">
            <w:pPr>
              <w:spacing w:before="0" w:after="0"/>
              <w:jc w:val="center"/>
              <w:rPr>
                <w:sz w:val="20"/>
              </w:rPr>
            </w:pPr>
            <w:r w:rsidRPr="00A2338C">
              <w:rPr>
                <w:sz w:val="20"/>
              </w:rPr>
              <w:t>F</w:t>
            </w:r>
          </w:p>
        </w:tc>
        <w:tc>
          <w:tcPr>
            <w:tcW w:w="5167" w:type="dxa"/>
            <w:gridSpan w:val="3"/>
          </w:tcPr>
          <w:p w:rsidR="00DF0BA4" w:rsidRPr="00A2338C" w:rsidRDefault="00DF0BA4" w:rsidP="003E70BD">
            <w:pPr>
              <w:spacing w:before="0" w:after="0"/>
              <w:rPr>
                <w:sz w:val="20"/>
              </w:rPr>
            </w:pPr>
            <w:r w:rsidRPr="00A2338C">
              <w:rPr>
                <w:sz w:val="20"/>
              </w:rPr>
              <w:t>Krawężniki mają zadawalającą  trwałość (wytrzymałość) jeśli spełnione są wymagania pktu 2.2 oraz poddawane są normalnej konserwacji</w:t>
            </w:r>
          </w:p>
        </w:tc>
      </w:tr>
      <w:tr w:rsidR="00DF0BA4" w:rsidRPr="00A2338C" w:rsidTr="003E70BD">
        <w:trPr>
          <w:jc w:val="center"/>
        </w:trPr>
        <w:tc>
          <w:tcPr>
            <w:tcW w:w="557" w:type="dxa"/>
            <w:tcBorders>
              <w:bottom w:val="nil"/>
            </w:tcBorders>
          </w:tcPr>
          <w:p w:rsidR="00DF0BA4" w:rsidRPr="00A2338C" w:rsidRDefault="00DF0BA4" w:rsidP="003E70BD">
            <w:pPr>
              <w:spacing w:before="0" w:after="0"/>
              <w:jc w:val="center"/>
              <w:rPr>
                <w:sz w:val="20"/>
              </w:rPr>
            </w:pPr>
            <w:r w:rsidRPr="00A2338C">
              <w:rPr>
                <w:sz w:val="20"/>
              </w:rPr>
              <w:t>2.4</w:t>
            </w:r>
          </w:p>
        </w:tc>
        <w:tc>
          <w:tcPr>
            <w:tcW w:w="2690" w:type="dxa"/>
            <w:tcBorders>
              <w:bottom w:val="nil"/>
            </w:tcBorders>
          </w:tcPr>
          <w:p w:rsidR="00DF0BA4" w:rsidRPr="00A2338C" w:rsidRDefault="00DF0BA4" w:rsidP="003E70BD">
            <w:pPr>
              <w:spacing w:before="0" w:after="0"/>
              <w:rPr>
                <w:b/>
                <w:sz w:val="20"/>
              </w:rPr>
            </w:pPr>
            <w:r w:rsidRPr="00A2338C">
              <w:rPr>
                <w:b/>
                <w:sz w:val="20"/>
              </w:rPr>
              <w:t>Odporność na ścieranie</w:t>
            </w:r>
          </w:p>
        </w:tc>
        <w:tc>
          <w:tcPr>
            <w:tcW w:w="506" w:type="dxa"/>
            <w:tcBorders>
              <w:bottom w:val="nil"/>
            </w:tcBorders>
          </w:tcPr>
          <w:p w:rsidR="00DF0BA4" w:rsidRPr="00A2338C" w:rsidRDefault="00DF0BA4" w:rsidP="003E70BD">
            <w:pPr>
              <w:spacing w:before="0" w:after="0"/>
              <w:jc w:val="center"/>
              <w:rPr>
                <w:sz w:val="20"/>
              </w:rPr>
            </w:pPr>
            <w:r w:rsidRPr="00A2338C">
              <w:rPr>
                <w:sz w:val="20"/>
              </w:rPr>
              <w:t>G i H</w:t>
            </w:r>
          </w:p>
        </w:tc>
        <w:tc>
          <w:tcPr>
            <w:tcW w:w="1044" w:type="dxa"/>
            <w:tcBorders>
              <w:bottom w:val="nil"/>
            </w:tcBorders>
          </w:tcPr>
          <w:p w:rsidR="00DF0BA4" w:rsidRPr="00A2338C" w:rsidRDefault="00DF0BA4" w:rsidP="003E70BD">
            <w:pPr>
              <w:spacing w:before="0" w:after="0"/>
              <w:jc w:val="center"/>
              <w:rPr>
                <w:sz w:val="20"/>
              </w:rPr>
            </w:pPr>
          </w:p>
        </w:tc>
        <w:tc>
          <w:tcPr>
            <w:tcW w:w="4123" w:type="dxa"/>
            <w:gridSpan w:val="2"/>
          </w:tcPr>
          <w:p w:rsidR="00DF0BA4" w:rsidRPr="00A2338C" w:rsidRDefault="00DF0BA4" w:rsidP="003E70BD">
            <w:pPr>
              <w:spacing w:before="0" w:after="0"/>
              <w:jc w:val="center"/>
              <w:rPr>
                <w:sz w:val="20"/>
              </w:rPr>
            </w:pPr>
            <w:r w:rsidRPr="00A2338C">
              <w:rPr>
                <w:sz w:val="20"/>
              </w:rPr>
              <w:t>Odporność przy pomiarze na tarczy</w:t>
            </w:r>
          </w:p>
        </w:tc>
      </w:tr>
      <w:tr w:rsidR="00DF0BA4" w:rsidRPr="00A2338C" w:rsidTr="003E70BD">
        <w:trPr>
          <w:jc w:val="center"/>
        </w:trPr>
        <w:tc>
          <w:tcPr>
            <w:tcW w:w="557" w:type="dxa"/>
            <w:tcBorders>
              <w:top w:val="nil"/>
              <w:bottom w:val="nil"/>
            </w:tcBorders>
          </w:tcPr>
          <w:p w:rsidR="00DF0BA4" w:rsidRPr="00A2338C" w:rsidRDefault="00DF0BA4" w:rsidP="003E70BD">
            <w:pPr>
              <w:spacing w:before="0" w:after="0"/>
              <w:jc w:val="center"/>
              <w:rPr>
                <w:sz w:val="20"/>
              </w:rPr>
            </w:pPr>
          </w:p>
        </w:tc>
        <w:tc>
          <w:tcPr>
            <w:tcW w:w="2690" w:type="dxa"/>
            <w:tcBorders>
              <w:top w:val="nil"/>
              <w:bottom w:val="nil"/>
            </w:tcBorders>
          </w:tcPr>
          <w:p w:rsidR="00DF0BA4" w:rsidRPr="00A2338C" w:rsidRDefault="00DF0BA4" w:rsidP="003E70BD">
            <w:pPr>
              <w:spacing w:before="0" w:after="0"/>
              <w:rPr>
                <w:sz w:val="20"/>
              </w:rPr>
            </w:pPr>
            <w:r w:rsidRPr="00A2338C">
              <w:rPr>
                <w:sz w:val="20"/>
              </w:rPr>
              <w:t xml:space="preserve">(Klasa odporności ustalona w dokumentacji projektowej lub przez </w:t>
            </w:r>
            <w:r>
              <w:rPr>
                <w:sz w:val="20"/>
              </w:rPr>
              <w:t>Inspektor</w:t>
            </w:r>
            <w:r w:rsidRPr="00A2338C">
              <w:rPr>
                <w:sz w:val="20"/>
              </w:rPr>
              <w:t>)</w:t>
            </w:r>
          </w:p>
        </w:tc>
        <w:tc>
          <w:tcPr>
            <w:tcW w:w="506" w:type="dxa"/>
            <w:tcBorders>
              <w:top w:val="nil"/>
              <w:bottom w:val="nil"/>
            </w:tcBorders>
          </w:tcPr>
          <w:p w:rsidR="00DF0BA4" w:rsidRPr="00A2338C" w:rsidRDefault="00DF0BA4" w:rsidP="003E70BD">
            <w:pPr>
              <w:spacing w:before="0" w:after="0"/>
              <w:rPr>
                <w:sz w:val="20"/>
              </w:rPr>
            </w:pPr>
          </w:p>
        </w:tc>
        <w:tc>
          <w:tcPr>
            <w:tcW w:w="1044" w:type="dxa"/>
            <w:tcBorders>
              <w:top w:val="nil"/>
            </w:tcBorders>
          </w:tcPr>
          <w:p w:rsidR="00DF0BA4" w:rsidRPr="00A2338C" w:rsidRDefault="00DF0BA4" w:rsidP="003E70BD">
            <w:pPr>
              <w:spacing w:before="0" w:after="0"/>
              <w:jc w:val="center"/>
              <w:rPr>
                <w:sz w:val="20"/>
              </w:rPr>
            </w:pPr>
            <w:r w:rsidRPr="00A2338C">
              <w:rPr>
                <w:sz w:val="20"/>
              </w:rPr>
              <w:t>Klasa</w:t>
            </w:r>
          </w:p>
          <w:p w:rsidR="00DF0BA4" w:rsidRPr="00A2338C" w:rsidRDefault="00DF0BA4" w:rsidP="003E70BD">
            <w:pPr>
              <w:spacing w:before="0" w:after="0"/>
              <w:jc w:val="center"/>
              <w:rPr>
                <w:sz w:val="20"/>
              </w:rPr>
            </w:pPr>
            <w:r w:rsidRPr="00A2338C">
              <w:rPr>
                <w:sz w:val="20"/>
              </w:rPr>
              <w:t>odpor-</w:t>
            </w:r>
          </w:p>
          <w:p w:rsidR="00DF0BA4" w:rsidRPr="00A2338C" w:rsidRDefault="00DF0BA4" w:rsidP="003E70BD">
            <w:pPr>
              <w:spacing w:before="0" w:after="0"/>
              <w:jc w:val="center"/>
              <w:rPr>
                <w:sz w:val="20"/>
              </w:rPr>
            </w:pPr>
            <w:r w:rsidRPr="00A2338C">
              <w:rPr>
                <w:sz w:val="20"/>
              </w:rPr>
              <w:t>ności</w:t>
            </w:r>
          </w:p>
        </w:tc>
        <w:tc>
          <w:tcPr>
            <w:tcW w:w="1275" w:type="dxa"/>
          </w:tcPr>
          <w:p w:rsidR="00DF0BA4" w:rsidRPr="00A2338C" w:rsidRDefault="00DF0BA4" w:rsidP="003E70BD">
            <w:pPr>
              <w:spacing w:before="0" w:after="0"/>
              <w:jc w:val="center"/>
              <w:rPr>
                <w:sz w:val="20"/>
              </w:rPr>
            </w:pPr>
            <w:r w:rsidRPr="00A2338C">
              <w:rPr>
                <w:sz w:val="20"/>
              </w:rPr>
              <w:t>szerokiej ściernej, wg zał. G normy – badanie podstawowe</w:t>
            </w:r>
          </w:p>
        </w:tc>
        <w:tc>
          <w:tcPr>
            <w:tcW w:w="2848" w:type="dxa"/>
          </w:tcPr>
          <w:p w:rsidR="00DF0BA4" w:rsidRPr="00A2338C" w:rsidRDefault="00DF0BA4" w:rsidP="003E70BD">
            <w:pPr>
              <w:spacing w:before="0" w:after="0"/>
              <w:jc w:val="center"/>
              <w:rPr>
                <w:sz w:val="20"/>
              </w:rPr>
            </w:pPr>
            <w:r w:rsidRPr="00A2338C">
              <w:rPr>
                <w:sz w:val="20"/>
              </w:rPr>
              <w:t>Böhmego,</w:t>
            </w:r>
          </w:p>
          <w:p w:rsidR="00DF0BA4" w:rsidRPr="00A2338C" w:rsidRDefault="00DF0BA4" w:rsidP="003E70BD">
            <w:pPr>
              <w:spacing w:before="0" w:after="0"/>
              <w:jc w:val="center"/>
              <w:rPr>
                <w:sz w:val="20"/>
              </w:rPr>
            </w:pPr>
            <w:r w:rsidRPr="00A2338C">
              <w:rPr>
                <w:sz w:val="20"/>
              </w:rPr>
              <w:t>wg zał. H normy – badanie alternatywne</w:t>
            </w:r>
          </w:p>
        </w:tc>
      </w:tr>
      <w:tr w:rsidR="00DF0BA4" w:rsidRPr="00A2338C" w:rsidTr="003E70BD">
        <w:trPr>
          <w:jc w:val="center"/>
        </w:trPr>
        <w:tc>
          <w:tcPr>
            <w:tcW w:w="557" w:type="dxa"/>
            <w:tcBorders>
              <w:top w:val="nil"/>
            </w:tcBorders>
          </w:tcPr>
          <w:p w:rsidR="00DF0BA4" w:rsidRPr="00A2338C" w:rsidRDefault="00DF0BA4" w:rsidP="003E70BD">
            <w:pPr>
              <w:spacing w:before="0" w:after="0"/>
              <w:jc w:val="center"/>
              <w:rPr>
                <w:sz w:val="20"/>
              </w:rPr>
            </w:pPr>
          </w:p>
        </w:tc>
        <w:tc>
          <w:tcPr>
            <w:tcW w:w="2690" w:type="dxa"/>
            <w:tcBorders>
              <w:top w:val="nil"/>
            </w:tcBorders>
          </w:tcPr>
          <w:p w:rsidR="00DF0BA4" w:rsidRPr="00A2338C" w:rsidRDefault="00DF0BA4" w:rsidP="003E70BD">
            <w:pPr>
              <w:spacing w:before="0" w:after="0"/>
              <w:rPr>
                <w:sz w:val="20"/>
              </w:rPr>
            </w:pPr>
          </w:p>
        </w:tc>
        <w:tc>
          <w:tcPr>
            <w:tcW w:w="506" w:type="dxa"/>
            <w:tcBorders>
              <w:top w:val="nil"/>
            </w:tcBorders>
          </w:tcPr>
          <w:p w:rsidR="00DF0BA4" w:rsidRPr="00A2338C" w:rsidRDefault="00DF0BA4" w:rsidP="003E70BD">
            <w:pPr>
              <w:spacing w:before="0" w:after="0"/>
              <w:jc w:val="center"/>
              <w:rPr>
                <w:sz w:val="20"/>
              </w:rPr>
            </w:pPr>
          </w:p>
        </w:tc>
        <w:tc>
          <w:tcPr>
            <w:tcW w:w="1044" w:type="dxa"/>
          </w:tcPr>
          <w:p w:rsidR="00DF0BA4" w:rsidRPr="00A2338C" w:rsidRDefault="00DF0BA4" w:rsidP="003E70BD">
            <w:pPr>
              <w:spacing w:before="0" w:after="0"/>
              <w:jc w:val="center"/>
              <w:rPr>
                <w:sz w:val="20"/>
              </w:rPr>
            </w:pPr>
          </w:p>
          <w:p w:rsidR="00DF0BA4" w:rsidRPr="00A2338C" w:rsidRDefault="00DF0BA4" w:rsidP="003E70BD">
            <w:pPr>
              <w:spacing w:before="0" w:after="0"/>
              <w:jc w:val="center"/>
              <w:rPr>
                <w:b/>
                <w:sz w:val="20"/>
              </w:rPr>
            </w:pPr>
            <w:r w:rsidRPr="00A2338C">
              <w:rPr>
                <w:b/>
                <w:sz w:val="20"/>
              </w:rPr>
              <w:t>4</w:t>
            </w:r>
          </w:p>
        </w:tc>
        <w:tc>
          <w:tcPr>
            <w:tcW w:w="1275" w:type="dxa"/>
          </w:tcPr>
          <w:p w:rsidR="00DF0BA4" w:rsidRPr="00A2338C" w:rsidRDefault="00DF0BA4" w:rsidP="003E70BD">
            <w:pPr>
              <w:spacing w:before="0" w:after="0"/>
              <w:jc w:val="center"/>
              <w:rPr>
                <w:sz w:val="20"/>
              </w:rPr>
            </w:pPr>
          </w:p>
          <w:p w:rsidR="00DF0BA4" w:rsidRPr="00A2338C" w:rsidRDefault="00DF0BA4" w:rsidP="003E70BD">
            <w:pPr>
              <w:spacing w:before="0" w:after="0"/>
              <w:jc w:val="center"/>
              <w:rPr>
                <w:b/>
                <w:sz w:val="20"/>
              </w:rPr>
            </w:pPr>
            <w:r w:rsidRPr="00A2338C">
              <w:rPr>
                <w:b/>
                <w:sz w:val="20"/>
              </w:rPr>
              <w:t>≤ 20 mm</w:t>
            </w:r>
          </w:p>
        </w:tc>
        <w:tc>
          <w:tcPr>
            <w:tcW w:w="2848" w:type="dxa"/>
          </w:tcPr>
          <w:p w:rsidR="00DF0BA4" w:rsidRPr="00A2338C" w:rsidRDefault="00DF0BA4" w:rsidP="003E70BD">
            <w:pPr>
              <w:spacing w:before="0" w:after="0"/>
              <w:jc w:val="center"/>
              <w:rPr>
                <w:sz w:val="20"/>
              </w:rPr>
            </w:pPr>
          </w:p>
          <w:p w:rsidR="00DF0BA4" w:rsidRPr="00A2338C" w:rsidRDefault="00DF0BA4" w:rsidP="003E70BD">
            <w:pPr>
              <w:spacing w:before="0" w:after="0"/>
              <w:rPr>
                <w:b/>
                <w:sz w:val="20"/>
              </w:rPr>
            </w:pPr>
            <w:r w:rsidRPr="00A2338C">
              <w:rPr>
                <w:b/>
                <w:sz w:val="20"/>
              </w:rPr>
              <w:t>≤ 18000 mm</w:t>
            </w:r>
            <w:r w:rsidRPr="00A2338C">
              <w:rPr>
                <w:b/>
                <w:sz w:val="20"/>
                <w:vertAlign w:val="superscript"/>
              </w:rPr>
              <w:t>3</w:t>
            </w:r>
            <w:r w:rsidRPr="00A2338C">
              <w:rPr>
                <w:b/>
                <w:sz w:val="20"/>
              </w:rPr>
              <w:t>/5000 mm</w:t>
            </w:r>
            <w:r w:rsidRPr="00A2338C">
              <w:rPr>
                <w:b/>
                <w:sz w:val="20"/>
                <w:vertAlign w:val="superscript"/>
              </w:rPr>
              <w:t>2</w:t>
            </w:r>
          </w:p>
        </w:tc>
      </w:tr>
      <w:tr w:rsidR="00DF0BA4" w:rsidRPr="00A2338C" w:rsidTr="003E70BD">
        <w:trPr>
          <w:jc w:val="center"/>
        </w:trPr>
        <w:tc>
          <w:tcPr>
            <w:tcW w:w="557" w:type="dxa"/>
          </w:tcPr>
          <w:p w:rsidR="00DF0BA4" w:rsidRPr="00A2338C" w:rsidRDefault="00DF0BA4" w:rsidP="003E70BD">
            <w:pPr>
              <w:spacing w:before="0" w:after="0"/>
              <w:jc w:val="center"/>
              <w:rPr>
                <w:sz w:val="20"/>
              </w:rPr>
            </w:pPr>
            <w:r w:rsidRPr="00A2338C">
              <w:rPr>
                <w:sz w:val="20"/>
              </w:rPr>
              <w:t>2.5</w:t>
            </w:r>
          </w:p>
        </w:tc>
        <w:tc>
          <w:tcPr>
            <w:tcW w:w="2690" w:type="dxa"/>
          </w:tcPr>
          <w:p w:rsidR="00DF0BA4" w:rsidRPr="00A2338C" w:rsidRDefault="00DF0BA4" w:rsidP="003E70BD">
            <w:pPr>
              <w:spacing w:before="0" w:after="0"/>
              <w:rPr>
                <w:sz w:val="20"/>
              </w:rPr>
            </w:pPr>
            <w:r w:rsidRPr="00A2338C">
              <w:rPr>
                <w:sz w:val="20"/>
              </w:rPr>
              <w:t>Odporność na poślizg/</w:t>
            </w:r>
          </w:p>
          <w:p w:rsidR="00DF0BA4" w:rsidRPr="00A2338C" w:rsidRDefault="00DF0BA4" w:rsidP="003E70BD">
            <w:pPr>
              <w:spacing w:before="0" w:after="0"/>
              <w:rPr>
                <w:sz w:val="20"/>
              </w:rPr>
            </w:pPr>
            <w:r w:rsidRPr="00A2338C">
              <w:rPr>
                <w:sz w:val="20"/>
              </w:rPr>
              <w:t>poślizgnięcie</w:t>
            </w:r>
          </w:p>
        </w:tc>
        <w:tc>
          <w:tcPr>
            <w:tcW w:w="506" w:type="dxa"/>
          </w:tcPr>
          <w:p w:rsidR="00DF0BA4" w:rsidRPr="00A2338C" w:rsidRDefault="00DF0BA4" w:rsidP="003E70BD">
            <w:pPr>
              <w:spacing w:before="0" w:after="0"/>
              <w:jc w:val="center"/>
              <w:rPr>
                <w:sz w:val="20"/>
              </w:rPr>
            </w:pPr>
            <w:r w:rsidRPr="00A2338C">
              <w:rPr>
                <w:sz w:val="20"/>
              </w:rPr>
              <w:t>I</w:t>
            </w:r>
          </w:p>
        </w:tc>
        <w:tc>
          <w:tcPr>
            <w:tcW w:w="5167" w:type="dxa"/>
            <w:gridSpan w:val="3"/>
          </w:tcPr>
          <w:p w:rsidR="00DF0BA4" w:rsidRPr="00A2338C" w:rsidRDefault="00DF0BA4" w:rsidP="00C91524">
            <w:pPr>
              <w:numPr>
                <w:ilvl w:val="0"/>
                <w:numId w:val="36"/>
              </w:numPr>
              <w:tabs>
                <w:tab w:val="clear" w:pos="340"/>
                <w:tab w:val="num" w:pos="176"/>
              </w:tabs>
              <w:overflowPunct w:val="0"/>
              <w:autoSpaceDE w:val="0"/>
              <w:autoSpaceDN w:val="0"/>
              <w:adjustRightInd w:val="0"/>
              <w:spacing w:before="0" w:after="0"/>
              <w:ind w:left="176" w:hanging="176"/>
              <w:jc w:val="both"/>
              <w:textAlignment w:val="baseline"/>
              <w:rPr>
                <w:sz w:val="20"/>
              </w:rPr>
            </w:pPr>
            <w:r w:rsidRPr="00A2338C">
              <w:rPr>
                <w:sz w:val="20"/>
              </w:rPr>
              <w:t>jeśli górna powierzchnia krawężnika nie była szlifowana i/lub polerowana – zadawalająca odporność,</w:t>
            </w:r>
          </w:p>
          <w:p w:rsidR="00DF0BA4" w:rsidRPr="00A2338C" w:rsidRDefault="00DF0BA4" w:rsidP="00C91524">
            <w:pPr>
              <w:numPr>
                <w:ilvl w:val="0"/>
                <w:numId w:val="36"/>
              </w:numPr>
              <w:tabs>
                <w:tab w:val="clear" w:pos="340"/>
                <w:tab w:val="num" w:pos="176"/>
              </w:tabs>
              <w:overflowPunct w:val="0"/>
              <w:autoSpaceDE w:val="0"/>
              <w:autoSpaceDN w:val="0"/>
              <w:adjustRightInd w:val="0"/>
              <w:spacing w:before="0" w:after="0"/>
              <w:ind w:left="176" w:hanging="176"/>
              <w:jc w:val="both"/>
              <w:textAlignment w:val="baseline"/>
              <w:rPr>
                <w:sz w:val="20"/>
              </w:rPr>
            </w:pPr>
            <w:r w:rsidRPr="00A2338C">
              <w:rPr>
                <w:sz w:val="20"/>
              </w:rPr>
              <w:t>jeśli wyjątkowo wymaga się podania wartości odporności na poślizg/poślizgnięcie – należy zadekla-rować minimalną jej wartość pomierzoną wg zał. I normy (wahadłowym przyrządem do badania tarcia),</w:t>
            </w:r>
          </w:p>
          <w:p w:rsidR="00DF0BA4" w:rsidRPr="00A2338C" w:rsidRDefault="00DF0BA4" w:rsidP="00C91524">
            <w:pPr>
              <w:numPr>
                <w:ilvl w:val="0"/>
                <w:numId w:val="36"/>
              </w:numPr>
              <w:tabs>
                <w:tab w:val="clear" w:pos="340"/>
                <w:tab w:val="num" w:pos="176"/>
              </w:tabs>
              <w:overflowPunct w:val="0"/>
              <w:autoSpaceDE w:val="0"/>
              <w:autoSpaceDN w:val="0"/>
              <w:adjustRightInd w:val="0"/>
              <w:spacing w:before="0" w:after="0"/>
              <w:ind w:left="176" w:hanging="176"/>
              <w:jc w:val="both"/>
              <w:textAlignment w:val="baseline"/>
              <w:rPr>
                <w:sz w:val="20"/>
              </w:rPr>
            </w:pPr>
            <w:r w:rsidRPr="00A2338C">
              <w:rPr>
                <w:sz w:val="20"/>
              </w:rPr>
              <w:t>trwałość odporności na poślizg/poślizgnięcie w nor-malnych warunkach użytkowania krawężnika jest zada-walająca przez cały okres użytkowania, pod warunkiem właściwego utrzymywania i gdy na znacznej części nie zostało odsłonięte kruszywo podlegające intensyw-nemu polerowaniu.</w:t>
            </w:r>
          </w:p>
        </w:tc>
      </w:tr>
      <w:tr w:rsidR="00DF0BA4" w:rsidRPr="00A2338C" w:rsidTr="003E70BD">
        <w:trPr>
          <w:jc w:val="center"/>
        </w:trPr>
        <w:tc>
          <w:tcPr>
            <w:tcW w:w="557" w:type="dxa"/>
          </w:tcPr>
          <w:p w:rsidR="00DF0BA4" w:rsidRPr="00A2338C" w:rsidRDefault="00DF0BA4" w:rsidP="003E70BD">
            <w:pPr>
              <w:spacing w:before="0" w:after="0"/>
              <w:jc w:val="center"/>
              <w:rPr>
                <w:sz w:val="20"/>
              </w:rPr>
            </w:pPr>
            <w:r w:rsidRPr="00A2338C">
              <w:rPr>
                <w:sz w:val="20"/>
              </w:rPr>
              <w:t>2.6</w:t>
            </w:r>
          </w:p>
        </w:tc>
        <w:tc>
          <w:tcPr>
            <w:tcW w:w="2690" w:type="dxa"/>
          </w:tcPr>
          <w:p w:rsidR="00DF0BA4" w:rsidRPr="00A2338C" w:rsidRDefault="00DF0BA4" w:rsidP="003E70BD">
            <w:pPr>
              <w:spacing w:before="0" w:after="0"/>
              <w:rPr>
                <w:sz w:val="20"/>
              </w:rPr>
            </w:pPr>
            <w:r w:rsidRPr="00A2338C">
              <w:rPr>
                <w:sz w:val="20"/>
              </w:rPr>
              <w:t>Nasiąkliwość</w:t>
            </w:r>
          </w:p>
        </w:tc>
        <w:tc>
          <w:tcPr>
            <w:tcW w:w="506" w:type="dxa"/>
          </w:tcPr>
          <w:p w:rsidR="00DF0BA4" w:rsidRPr="00A2338C" w:rsidRDefault="00DF0BA4" w:rsidP="003E70BD">
            <w:pPr>
              <w:spacing w:before="0" w:after="0"/>
              <w:jc w:val="center"/>
              <w:rPr>
                <w:sz w:val="20"/>
              </w:rPr>
            </w:pPr>
          </w:p>
        </w:tc>
        <w:tc>
          <w:tcPr>
            <w:tcW w:w="5167" w:type="dxa"/>
            <w:gridSpan w:val="3"/>
          </w:tcPr>
          <w:p w:rsidR="00DF0BA4" w:rsidRPr="00A2338C" w:rsidRDefault="00DF0BA4" w:rsidP="003E70BD">
            <w:pPr>
              <w:overflowPunct w:val="0"/>
              <w:autoSpaceDE w:val="0"/>
              <w:autoSpaceDN w:val="0"/>
              <w:adjustRightInd w:val="0"/>
              <w:spacing w:before="0" w:after="0"/>
              <w:ind w:left="176"/>
              <w:jc w:val="both"/>
              <w:textAlignment w:val="baseline"/>
              <w:rPr>
                <w:sz w:val="20"/>
              </w:rPr>
            </w:pPr>
            <w:r w:rsidRPr="00A2338C">
              <w:rPr>
                <w:sz w:val="20"/>
              </w:rPr>
              <w:t xml:space="preserve">wg załącznika E </w:t>
            </w:r>
            <w:r w:rsidRPr="00A2338C">
              <w:rPr>
                <w:b/>
                <w:sz w:val="20"/>
              </w:rPr>
              <w:t>&lt;4%</w:t>
            </w:r>
          </w:p>
        </w:tc>
      </w:tr>
      <w:tr w:rsidR="00DF0BA4" w:rsidRPr="00A2338C" w:rsidTr="003E70BD">
        <w:trPr>
          <w:jc w:val="center"/>
        </w:trPr>
        <w:tc>
          <w:tcPr>
            <w:tcW w:w="557" w:type="dxa"/>
          </w:tcPr>
          <w:p w:rsidR="00DF0BA4" w:rsidRPr="00A2338C" w:rsidRDefault="00DF0BA4" w:rsidP="003E70BD">
            <w:pPr>
              <w:spacing w:before="0" w:after="0"/>
              <w:jc w:val="center"/>
              <w:rPr>
                <w:sz w:val="20"/>
              </w:rPr>
            </w:pPr>
            <w:r w:rsidRPr="00A2338C">
              <w:rPr>
                <w:sz w:val="20"/>
              </w:rPr>
              <w:t>3</w:t>
            </w:r>
          </w:p>
        </w:tc>
        <w:tc>
          <w:tcPr>
            <w:tcW w:w="8363" w:type="dxa"/>
            <w:gridSpan w:val="5"/>
          </w:tcPr>
          <w:p w:rsidR="00DF0BA4" w:rsidRPr="00A2338C" w:rsidRDefault="00DF0BA4" w:rsidP="003E70BD">
            <w:pPr>
              <w:spacing w:before="0" w:after="0"/>
              <w:rPr>
                <w:sz w:val="20"/>
              </w:rPr>
            </w:pPr>
            <w:r w:rsidRPr="00A2338C">
              <w:rPr>
                <w:sz w:val="20"/>
              </w:rPr>
              <w:t>Aspekty wizualne</w:t>
            </w:r>
          </w:p>
        </w:tc>
      </w:tr>
      <w:tr w:rsidR="00DF0BA4" w:rsidRPr="00A2338C" w:rsidTr="003E70BD">
        <w:trPr>
          <w:jc w:val="center"/>
        </w:trPr>
        <w:tc>
          <w:tcPr>
            <w:tcW w:w="557" w:type="dxa"/>
          </w:tcPr>
          <w:p w:rsidR="00DF0BA4" w:rsidRPr="00A2338C" w:rsidRDefault="00DF0BA4" w:rsidP="003E70BD">
            <w:pPr>
              <w:spacing w:before="0" w:after="0"/>
              <w:jc w:val="center"/>
              <w:rPr>
                <w:sz w:val="20"/>
              </w:rPr>
            </w:pPr>
            <w:r w:rsidRPr="00A2338C">
              <w:rPr>
                <w:sz w:val="20"/>
              </w:rPr>
              <w:t>3.1</w:t>
            </w:r>
          </w:p>
        </w:tc>
        <w:tc>
          <w:tcPr>
            <w:tcW w:w="2690" w:type="dxa"/>
          </w:tcPr>
          <w:p w:rsidR="00DF0BA4" w:rsidRPr="00A2338C" w:rsidRDefault="00DF0BA4" w:rsidP="003E70BD">
            <w:pPr>
              <w:spacing w:before="0" w:after="0"/>
              <w:rPr>
                <w:sz w:val="20"/>
              </w:rPr>
            </w:pPr>
            <w:r w:rsidRPr="00A2338C">
              <w:rPr>
                <w:sz w:val="20"/>
              </w:rPr>
              <w:t>Wygląd</w:t>
            </w:r>
          </w:p>
        </w:tc>
        <w:tc>
          <w:tcPr>
            <w:tcW w:w="506" w:type="dxa"/>
          </w:tcPr>
          <w:p w:rsidR="00DF0BA4" w:rsidRPr="00A2338C" w:rsidRDefault="00DF0BA4" w:rsidP="003E70BD">
            <w:pPr>
              <w:spacing w:before="0" w:after="0"/>
              <w:jc w:val="center"/>
              <w:rPr>
                <w:sz w:val="20"/>
              </w:rPr>
            </w:pPr>
            <w:r w:rsidRPr="00A2338C">
              <w:rPr>
                <w:sz w:val="20"/>
              </w:rPr>
              <w:t>J</w:t>
            </w:r>
          </w:p>
        </w:tc>
        <w:tc>
          <w:tcPr>
            <w:tcW w:w="5167" w:type="dxa"/>
            <w:gridSpan w:val="3"/>
          </w:tcPr>
          <w:p w:rsidR="00DF0BA4" w:rsidRPr="00A2338C" w:rsidRDefault="00DF0BA4" w:rsidP="00C91524">
            <w:pPr>
              <w:numPr>
                <w:ilvl w:val="0"/>
                <w:numId w:val="37"/>
              </w:numPr>
              <w:tabs>
                <w:tab w:val="clear" w:pos="340"/>
                <w:tab w:val="num" w:pos="176"/>
              </w:tabs>
              <w:overflowPunct w:val="0"/>
              <w:autoSpaceDE w:val="0"/>
              <w:autoSpaceDN w:val="0"/>
              <w:adjustRightInd w:val="0"/>
              <w:spacing w:before="0" w:after="0"/>
              <w:ind w:left="176" w:hanging="176"/>
              <w:jc w:val="both"/>
              <w:textAlignment w:val="baseline"/>
              <w:rPr>
                <w:sz w:val="20"/>
              </w:rPr>
            </w:pPr>
            <w:r w:rsidRPr="00A2338C">
              <w:rPr>
                <w:sz w:val="20"/>
              </w:rPr>
              <w:t>powierzchnia krawężnika nie powinna mieć rys i odprysków,</w:t>
            </w:r>
          </w:p>
          <w:p w:rsidR="00DF0BA4" w:rsidRPr="00A2338C" w:rsidRDefault="00DF0BA4" w:rsidP="00C91524">
            <w:pPr>
              <w:numPr>
                <w:ilvl w:val="0"/>
                <w:numId w:val="37"/>
              </w:numPr>
              <w:tabs>
                <w:tab w:val="clear" w:pos="340"/>
                <w:tab w:val="num" w:pos="176"/>
              </w:tabs>
              <w:overflowPunct w:val="0"/>
              <w:autoSpaceDE w:val="0"/>
              <w:autoSpaceDN w:val="0"/>
              <w:adjustRightInd w:val="0"/>
              <w:spacing w:before="0" w:after="0"/>
              <w:ind w:left="176" w:hanging="176"/>
              <w:jc w:val="both"/>
              <w:textAlignment w:val="baseline"/>
              <w:rPr>
                <w:sz w:val="20"/>
              </w:rPr>
            </w:pPr>
            <w:r w:rsidRPr="00A2338C">
              <w:rPr>
                <w:sz w:val="20"/>
              </w:rPr>
              <w:t>nie dopuszcza się rozwarstwień w krawężnikach dwuwarstwowych</w:t>
            </w:r>
          </w:p>
          <w:p w:rsidR="00DF0BA4" w:rsidRPr="00A2338C" w:rsidRDefault="00DF0BA4" w:rsidP="00C91524">
            <w:pPr>
              <w:numPr>
                <w:ilvl w:val="0"/>
                <w:numId w:val="37"/>
              </w:numPr>
              <w:tabs>
                <w:tab w:val="clear" w:pos="340"/>
                <w:tab w:val="num" w:pos="176"/>
              </w:tabs>
              <w:overflowPunct w:val="0"/>
              <w:autoSpaceDE w:val="0"/>
              <w:autoSpaceDN w:val="0"/>
              <w:adjustRightInd w:val="0"/>
              <w:spacing w:before="0" w:after="0"/>
              <w:ind w:left="176" w:hanging="176"/>
              <w:jc w:val="both"/>
              <w:textAlignment w:val="baseline"/>
              <w:rPr>
                <w:sz w:val="20"/>
              </w:rPr>
            </w:pPr>
            <w:r w:rsidRPr="00A2338C">
              <w:rPr>
                <w:sz w:val="20"/>
              </w:rPr>
              <w:t>ewentualne wykwity nie są uważane za istotne</w:t>
            </w:r>
          </w:p>
        </w:tc>
      </w:tr>
      <w:tr w:rsidR="00DF0BA4" w:rsidRPr="00A2338C" w:rsidTr="003E70BD">
        <w:trPr>
          <w:jc w:val="center"/>
        </w:trPr>
        <w:tc>
          <w:tcPr>
            <w:tcW w:w="557" w:type="dxa"/>
          </w:tcPr>
          <w:p w:rsidR="00DF0BA4" w:rsidRPr="00A2338C" w:rsidRDefault="00DF0BA4" w:rsidP="003E70BD">
            <w:pPr>
              <w:spacing w:before="0" w:after="0"/>
              <w:jc w:val="center"/>
              <w:rPr>
                <w:sz w:val="20"/>
              </w:rPr>
            </w:pPr>
            <w:r w:rsidRPr="00A2338C">
              <w:rPr>
                <w:sz w:val="20"/>
              </w:rPr>
              <w:t>3.2</w:t>
            </w:r>
          </w:p>
        </w:tc>
        <w:tc>
          <w:tcPr>
            <w:tcW w:w="2690" w:type="dxa"/>
          </w:tcPr>
          <w:p w:rsidR="00DF0BA4" w:rsidRPr="00A2338C" w:rsidRDefault="00DF0BA4" w:rsidP="003E70BD">
            <w:pPr>
              <w:spacing w:before="0" w:after="0"/>
              <w:rPr>
                <w:sz w:val="20"/>
              </w:rPr>
            </w:pPr>
            <w:r w:rsidRPr="00A2338C">
              <w:rPr>
                <w:sz w:val="20"/>
              </w:rPr>
              <w:t>Tekstura</w:t>
            </w:r>
          </w:p>
        </w:tc>
        <w:tc>
          <w:tcPr>
            <w:tcW w:w="506" w:type="dxa"/>
          </w:tcPr>
          <w:p w:rsidR="00DF0BA4" w:rsidRPr="00A2338C" w:rsidRDefault="00DF0BA4" w:rsidP="003E70BD">
            <w:pPr>
              <w:spacing w:before="0" w:after="0"/>
              <w:jc w:val="center"/>
              <w:rPr>
                <w:sz w:val="20"/>
              </w:rPr>
            </w:pPr>
            <w:r w:rsidRPr="00A2338C">
              <w:rPr>
                <w:sz w:val="20"/>
              </w:rPr>
              <w:t>J</w:t>
            </w:r>
          </w:p>
        </w:tc>
        <w:tc>
          <w:tcPr>
            <w:tcW w:w="5167" w:type="dxa"/>
            <w:gridSpan w:val="3"/>
          </w:tcPr>
          <w:p w:rsidR="00DF0BA4" w:rsidRPr="00A2338C" w:rsidRDefault="00DF0BA4" w:rsidP="00C91524">
            <w:pPr>
              <w:numPr>
                <w:ilvl w:val="0"/>
                <w:numId w:val="38"/>
              </w:numPr>
              <w:tabs>
                <w:tab w:val="clear" w:pos="340"/>
                <w:tab w:val="num" w:pos="176"/>
              </w:tabs>
              <w:overflowPunct w:val="0"/>
              <w:autoSpaceDE w:val="0"/>
              <w:autoSpaceDN w:val="0"/>
              <w:adjustRightInd w:val="0"/>
              <w:spacing w:before="0" w:after="0"/>
              <w:ind w:left="176" w:hanging="176"/>
              <w:jc w:val="both"/>
              <w:textAlignment w:val="baseline"/>
              <w:rPr>
                <w:sz w:val="20"/>
              </w:rPr>
            </w:pPr>
            <w:r w:rsidRPr="00A2338C">
              <w:rPr>
                <w:sz w:val="20"/>
              </w:rPr>
              <w:t>krawężniki z powierzchnią o specjalnej teksturze – producent powinien określić rodzaj tekstury,</w:t>
            </w:r>
          </w:p>
          <w:p w:rsidR="00DF0BA4" w:rsidRPr="00A2338C" w:rsidRDefault="00DF0BA4" w:rsidP="00C91524">
            <w:pPr>
              <w:numPr>
                <w:ilvl w:val="0"/>
                <w:numId w:val="38"/>
              </w:numPr>
              <w:tabs>
                <w:tab w:val="clear" w:pos="340"/>
                <w:tab w:val="num" w:pos="176"/>
              </w:tabs>
              <w:overflowPunct w:val="0"/>
              <w:autoSpaceDE w:val="0"/>
              <w:autoSpaceDN w:val="0"/>
              <w:adjustRightInd w:val="0"/>
              <w:spacing w:before="0" w:after="0"/>
              <w:ind w:left="176" w:hanging="176"/>
              <w:jc w:val="both"/>
              <w:textAlignment w:val="baseline"/>
              <w:rPr>
                <w:sz w:val="20"/>
              </w:rPr>
            </w:pPr>
            <w:r w:rsidRPr="00A2338C">
              <w:rPr>
                <w:sz w:val="20"/>
              </w:rPr>
              <w:t>tekstura powinna być porównana z próbkami dostarczonymi przez producenta, zatwierdzonymi przez odbiorcę,</w:t>
            </w:r>
          </w:p>
          <w:p w:rsidR="00DF0BA4" w:rsidRPr="00A2338C" w:rsidRDefault="00DF0BA4" w:rsidP="00C91524">
            <w:pPr>
              <w:numPr>
                <w:ilvl w:val="0"/>
                <w:numId w:val="38"/>
              </w:numPr>
              <w:tabs>
                <w:tab w:val="clear" w:pos="340"/>
                <w:tab w:val="num" w:pos="176"/>
              </w:tabs>
              <w:overflowPunct w:val="0"/>
              <w:autoSpaceDE w:val="0"/>
              <w:autoSpaceDN w:val="0"/>
              <w:adjustRightInd w:val="0"/>
              <w:spacing w:before="0" w:after="0"/>
              <w:ind w:left="176" w:hanging="176"/>
              <w:jc w:val="both"/>
              <w:textAlignment w:val="baseline"/>
              <w:rPr>
                <w:sz w:val="20"/>
              </w:rPr>
            </w:pPr>
            <w:r w:rsidRPr="00A2338C">
              <w:rPr>
                <w:sz w:val="20"/>
              </w:rPr>
              <w:t>różnice w jednolitości tekstury, spowodowane nieuniknionymi zmianami we właściwości surowców i warunków twardnienia, nie są uważane za istotne</w:t>
            </w:r>
          </w:p>
        </w:tc>
      </w:tr>
      <w:tr w:rsidR="00DF0BA4" w:rsidRPr="00A2338C" w:rsidTr="003E70BD">
        <w:trPr>
          <w:jc w:val="center"/>
        </w:trPr>
        <w:tc>
          <w:tcPr>
            <w:tcW w:w="557" w:type="dxa"/>
          </w:tcPr>
          <w:p w:rsidR="00DF0BA4" w:rsidRPr="00A2338C" w:rsidRDefault="00DF0BA4" w:rsidP="003E70BD">
            <w:pPr>
              <w:spacing w:before="0" w:after="0"/>
              <w:jc w:val="center"/>
              <w:rPr>
                <w:sz w:val="20"/>
              </w:rPr>
            </w:pPr>
            <w:r w:rsidRPr="00A2338C">
              <w:rPr>
                <w:sz w:val="20"/>
              </w:rPr>
              <w:t>3.3</w:t>
            </w:r>
          </w:p>
        </w:tc>
        <w:tc>
          <w:tcPr>
            <w:tcW w:w="2690" w:type="dxa"/>
          </w:tcPr>
          <w:p w:rsidR="00DF0BA4" w:rsidRPr="00A2338C" w:rsidRDefault="00DF0BA4" w:rsidP="003E70BD">
            <w:pPr>
              <w:spacing w:before="0" w:after="0"/>
              <w:rPr>
                <w:sz w:val="20"/>
              </w:rPr>
            </w:pPr>
            <w:r w:rsidRPr="00A2338C">
              <w:rPr>
                <w:sz w:val="20"/>
              </w:rPr>
              <w:t>Zabarwienie</w:t>
            </w:r>
          </w:p>
        </w:tc>
        <w:tc>
          <w:tcPr>
            <w:tcW w:w="506" w:type="dxa"/>
          </w:tcPr>
          <w:p w:rsidR="00DF0BA4" w:rsidRPr="00A2338C" w:rsidRDefault="00DF0BA4" w:rsidP="003E70BD">
            <w:pPr>
              <w:spacing w:before="0" w:after="0"/>
              <w:jc w:val="center"/>
              <w:rPr>
                <w:sz w:val="20"/>
              </w:rPr>
            </w:pPr>
            <w:r w:rsidRPr="00A2338C">
              <w:rPr>
                <w:sz w:val="20"/>
              </w:rPr>
              <w:t>J</w:t>
            </w:r>
          </w:p>
        </w:tc>
        <w:tc>
          <w:tcPr>
            <w:tcW w:w="5167" w:type="dxa"/>
            <w:gridSpan w:val="3"/>
          </w:tcPr>
          <w:p w:rsidR="00DF0BA4" w:rsidRPr="00A2338C" w:rsidRDefault="00DF0BA4" w:rsidP="00C91524">
            <w:pPr>
              <w:numPr>
                <w:ilvl w:val="0"/>
                <w:numId w:val="39"/>
              </w:numPr>
              <w:tabs>
                <w:tab w:val="clear" w:pos="340"/>
                <w:tab w:val="num" w:pos="176"/>
              </w:tabs>
              <w:overflowPunct w:val="0"/>
              <w:autoSpaceDE w:val="0"/>
              <w:autoSpaceDN w:val="0"/>
              <w:adjustRightInd w:val="0"/>
              <w:spacing w:before="0" w:after="0"/>
              <w:jc w:val="both"/>
              <w:textAlignment w:val="baseline"/>
              <w:rPr>
                <w:sz w:val="20"/>
              </w:rPr>
            </w:pPr>
            <w:r w:rsidRPr="00A2338C">
              <w:rPr>
                <w:sz w:val="20"/>
              </w:rPr>
              <w:t>barwiona może być warstwa ścieralna lub cały element,</w:t>
            </w:r>
          </w:p>
          <w:p w:rsidR="00DF0BA4" w:rsidRPr="00A2338C" w:rsidRDefault="00DF0BA4" w:rsidP="00C91524">
            <w:pPr>
              <w:numPr>
                <w:ilvl w:val="0"/>
                <w:numId w:val="39"/>
              </w:numPr>
              <w:tabs>
                <w:tab w:val="clear" w:pos="340"/>
                <w:tab w:val="num" w:pos="176"/>
              </w:tabs>
              <w:overflowPunct w:val="0"/>
              <w:autoSpaceDE w:val="0"/>
              <w:autoSpaceDN w:val="0"/>
              <w:adjustRightInd w:val="0"/>
              <w:spacing w:before="0" w:after="0"/>
              <w:ind w:left="176" w:hanging="176"/>
              <w:jc w:val="both"/>
              <w:textAlignment w:val="baseline"/>
              <w:rPr>
                <w:sz w:val="20"/>
              </w:rPr>
            </w:pPr>
            <w:r w:rsidRPr="00A2338C">
              <w:rPr>
                <w:sz w:val="20"/>
              </w:rPr>
              <w:t>zabarwienie powinno być porównane z próbkami dostarczonymi przez producenta, zatwierdzonymi przez odbiorcę,</w:t>
            </w:r>
          </w:p>
          <w:p w:rsidR="00DF0BA4" w:rsidRPr="00A2338C" w:rsidRDefault="00DF0BA4" w:rsidP="00C91524">
            <w:pPr>
              <w:numPr>
                <w:ilvl w:val="0"/>
                <w:numId w:val="39"/>
              </w:numPr>
              <w:tabs>
                <w:tab w:val="clear" w:pos="340"/>
                <w:tab w:val="num" w:pos="176"/>
              </w:tabs>
              <w:overflowPunct w:val="0"/>
              <w:autoSpaceDE w:val="0"/>
              <w:autoSpaceDN w:val="0"/>
              <w:adjustRightInd w:val="0"/>
              <w:spacing w:before="0" w:after="0"/>
              <w:ind w:left="176" w:hanging="176"/>
              <w:jc w:val="both"/>
              <w:textAlignment w:val="baseline"/>
              <w:rPr>
                <w:sz w:val="20"/>
              </w:rPr>
            </w:pPr>
            <w:r w:rsidRPr="00A2338C">
              <w:rPr>
                <w:sz w:val="20"/>
              </w:rPr>
              <w:t>różnice w jednolitości zabarwienia, spowodowane nieuniknionymi zmianami właściwości surowców lub warunków dojrzewania betonu, nie są uważane za istotne</w:t>
            </w:r>
          </w:p>
        </w:tc>
      </w:tr>
    </w:tbl>
    <w:p w:rsidR="00DF0BA4" w:rsidRPr="00A2338C" w:rsidRDefault="00DF0BA4" w:rsidP="003E70BD">
      <w:pPr>
        <w:spacing w:before="0" w:after="0"/>
        <w:ind w:left="993" w:hanging="993"/>
        <w:rPr>
          <w:sz w:val="20"/>
        </w:rPr>
      </w:pPr>
    </w:p>
    <w:p w:rsidR="00DF0BA4" w:rsidRDefault="00DF0BA4" w:rsidP="003E70BD">
      <w:pPr>
        <w:pStyle w:val="NormalIndent"/>
        <w:rPr>
          <w:b/>
        </w:rPr>
      </w:pPr>
      <w:bookmarkStart w:id="640" w:name="_Toc242542619"/>
      <w:bookmarkStart w:id="641" w:name="_Toc242543892"/>
    </w:p>
    <w:p w:rsidR="00DF0BA4" w:rsidRDefault="00DF0BA4" w:rsidP="003E70BD">
      <w:pPr>
        <w:pStyle w:val="NormalIndent"/>
        <w:rPr>
          <w:b/>
        </w:rPr>
      </w:pPr>
    </w:p>
    <w:p w:rsidR="00DF0BA4" w:rsidRPr="00B94D13" w:rsidRDefault="00DF0BA4" w:rsidP="003E70BD">
      <w:pPr>
        <w:pStyle w:val="NormalIndent"/>
        <w:rPr>
          <w:b/>
        </w:rPr>
      </w:pPr>
      <w:r w:rsidRPr="00B94D13">
        <w:rPr>
          <w:b/>
        </w:rPr>
        <w:t>Materiały na ławy</w:t>
      </w:r>
      <w:bookmarkEnd w:id="640"/>
      <w:bookmarkEnd w:id="641"/>
    </w:p>
    <w:p w:rsidR="00DF0BA4" w:rsidRPr="00B94D13" w:rsidRDefault="00DF0BA4" w:rsidP="003E70BD">
      <w:pPr>
        <w:pStyle w:val="NormalIndent"/>
      </w:pPr>
      <w:r w:rsidRPr="00B94D13">
        <w:t>Do wykonania ławy betonowej pod krawężnik oraz na poszerzenia należy stosować, beton klasy C12/15 wg PN-EN 206-1. Cement powszechnego użytku wg PN-EN 197-1.</w:t>
      </w:r>
    </w:p>
    <w:p w:rsidR="00DF0BA4" w:rsidRPr="00B94D13" w:rsidRDefault="00DF0BA4" w:rsidP="003E70BD">
      <w:pPr>
        <w:pStyle w:val="NormalIndent"/>
      </w:pPr>
      <w:r w:rsidRPr="00B94D13">
        <w:t xml:space="preserve">Kruszywo grube zgodne z normą PN-EN 12620 o wymiarze ziaren do D=16 mm GC90/15 lub GC85/20 i zawartości pyłów f1,5. </w:t>
      </w:r>
    </w:p>
    <w:p w:rsidR="00DF0BA4" w:rsidRPr="00B94D13" w:rsidRDefault="00DF0BA4" w:rsidP="003E70BD">
      <w:pPr>
        <w:pStyle w:val="NormalIndent"/>
      </w:pPr>
      <w:r w:rsidRPr="00B94D13">
        <w:t>Kruszywo drobne zgodne z normą PN-EN 12620 kategorii uziarnienia GF85 i zawartości pyłów f3.</w:t>
      </w:r>
    </w:p>
    <w:p w:rsidR="00DF0BA4" w:rsidRDefault="00DF0BA4" w:rsidP="003E70BD">
      <w:pPr>
        <w:pStyle w:val="NormalIndent"/>
      </w:pPr>
      <w:r w:rsidRPr="00A2338C">
        <w:t>Woda zgodna z normą PN-EN 1008. Domieszki zgodne z normą PN-EN 934.</w:t>
      </w:r>
    </w:p>
    <w:p w:rsidR="00DF0BA4" w:rsidRPr="00B94D13" w:rsidRDefault="00DF0BA4" w:rsidP="003E70BD">
      <w:pPr>
        <w:pStyle w:val="Heading2"/>
      </w:pPr>
      <w:bookmarkStart w:id="642" w:name="_Toc450908047"/>
      <w:bookmarkStart w:id="643" w:name="_Toc451498562"/>
      <w:bookmarkStart w:id="644" w:name="_Toc452366006"/>
      <w:r>
        <w:t>K</w:t>
      </w:r>
      <w:r w:rsidRPr="00B94D13">
        <w:t>ruszywa</w:t>
      </w:r>
      <w:bookmarkEnd w:id="642"/>
      <w:bookmarkEnd w:id="643"/>
      <w:bookmarkEnd w:id="644"/>
    </w:p>
    <w:p w:rsidR="00DF0BA4" w:rsidRPr="00B94D13" w:rsidRDefault="00DF0BA4" w:rsidP="003E70BD">
      <w:pPr>
        <w:pStyle w:val="NormalIndent"/>
      </w:pPr>
      <w:r w:rsidRPr="00B94D13">
        <w:t xml:space="preserve">Do warstwy wiążącej i wyrównania z betonu asfaltowego należy stosować kruszywo według WT-1 2014, obejmujące kruszywo grube , kruszywo drobne i wypełniacz. </w:t>
      </w:r>
    </w:p>
    <w:p w:rsidR="00DF0BA4" w:rsidRPr="00B94D13" w:rsidRDefault="00DF0BA4" w:rsidP="003E70BD">
      <w:pPr>
        <w:pStyle w:val="Heading2"/>
      </w:pPr>
      <w:bookmarkStart w:id="645" w:name="_Toc450908048"/>
      <w:bookmarkStart w:id="646" w:name="_Toc451498563"/>
      <w:bookmarkStart w:id="647" w:name="_Toc452366007"/>
      <w:r w:rsidRPr="00B94D13">
        <w:t>Kruszywo do warstwy wiążącej z betonu asfaltowego</w:t>
      </w:r>
      <w:bookmarkEnd w:id="645"/>
      <w:bookmarkEnd w:id="646"/>
      <w:bookmarkEnd w:id="647"/>
    </w:p>
    <w:p w:rsidR="00DF0BA4" w:rsidRPr="00B94D13" w:rsidRDefault="00DF0BA4" w:rsidP="003E70BD">
      <w:pPr>
        <w:pStyle w:val="NormalIndent"/>
      </w:pPr>
      <w:r w:rsidRPr="00B94D13">
        <w:t>Kruszywo powinno spełniać wymagania dla kruszywa do mas mineralno-asfaltowych dla kategorii ruchu KR1-3</w:t>
      </w:r>
    </w:p>
    <w:p w:rsidR="00DF0BA4" w:rsidRPr="00B94D13" w:rsidRDefault="00DF0BA4" w:rsidP="003E70BD">
      <w:pPr>
        <w:pStyle w:val="Heading2"/>
      </w:pPr>
      <w:bookmarkStart w:id="648" w:name="_Toc450908049"/>
      <w:bookmarkStart w:id="649" w:name="_Toc451498564"/>
      <w:bookmarkStart w:id="650" w:name="_Toc452366008"/>
      <w:r w:rsidRPr="00B94D13">
        <w:t>Lepiszcze</w:t>
      </w:r>
      <w:bookmarkEnd w:id="648"/>
      <w:bookmarkEnd w:id="649"/>
      <w:bookmarkEnd w:id="650"/>
    </w:p>
    <w:p w:rsidR="00DF0BA4" w:rsidRPr="00B94D13" w:rsidRDefault="00DF0BA4" w:rsidP="003E70BD">
      <w:pPr>
        <w:pStyle w:val="NormalIndent"/>
      </w:pPr>
      <w:r w:rsidRPr="00B94D13">
        <w:t>Należy stosować asfalt 50/70</w:t>
      </w:r>
    </w:p>
    <w:p w:rsidR="00DF0BA4" w:rsidRPr="00B94D13" w:rsidRDefault="00DF0BA4" w:rsidP="003E70BD">
      <w:pPr>
        <w:pStyle w:val="Heading2"/>
      </w:pPr>
      <w:bookmarkStart w:id="651" w:name="_Toc450908050"/>
      <w:bookmarkStart w:id="652" w:name="_Toc451498565"/>
      <w:bookmarkStart w:id="653" w:name="_Toc452366009"/>
      <w:r w:rsidRPr="00B94D13">
        <w:t>Beton asfaltowy</w:t>
      </w:r>
      <w:bookmarkEnd w:id="651"/>
      <w:bookmarkEnd w:id="652"/>
      <w:bookmarkEnd w:id="653"/>
    </w:p>
    <w:p w:rsidR="00DF0BA4" w:rsidRPr="00B94D13" w:rsidRDefault="00DF0BA4" w:rsidP="003E70BD">
      <w:pPr>
        <w:pStyle w:val="NormalIndent"/>
      </w:pPr>
      <w:r w:rsidRPr="00B94D13">
        <w:t xml:space="preserve">Mieszanka betonu asfaltowego dla warstwy wiążącej i ścieralnej, będąca przedmiotem niniejszej specyfikacji powinna spełniać wymagania postawione w poniższej tablicy </w:t>
      </w:r>
    </w:p>
    <w:p w:rsidR="00DF0BA4" w:rsidRPr="00B94D13" w:rsidRDefault="00DF0BA4" w:rsidP="003E70BD">
      <w:pPr>
        <w:pStyle w:val="NormalIndent"/>
      </w:pPr>
      <w:r w:rsidRPr="00B94D13">
        <w:t>Tablica</w:t>
      </w:r>
      <w:r>
        <w:t>.1</w:t>
      </w:r>
      <w:r w:rsidRPr="00B94D13">
        <w:t xml:space="preserve"> Wymagane właściwości betonu asfaltowego dla warstwy wiążąc</w:t>
      </w:r>
      <w:r>
        <w:t>ej i wyrównawczej dla ruchu KR-4</w:t>
      </w:r>
    </w:p>
    <w:tbl>
      <w:tblPr>
        <w:tblW w:w="0" w:type="auto"/>
        <w:tblInd w:w="675" w:type="dxa"/>
        <w:tblLayout w:type="fixed"/>
        <w:tblLook w:val="0000"/>
      </w:tblPr>
      <w:tblGrid>
        <w:gridCol w:w="1843"/>
        <w:gridCol w:w="1985"/>
        <w:gridCol w:w="2551"/>
        <w:gridCol w:w="2126"/>
      </w:tblGrid>
      <w:tr w:rsidR="00DF0BA4" w:rsidRPr="00F85A42" w:rsidTr="003E70BD">
        <w:trPr>
          <w:cantSplit/>
          <w:trHeight w:val="470"/>
        </w:trPr>
        <w:tc>
          <w:tcPr>
            <w:tcW w:w="1843" w:type="dxa"/>
            <w:vMerge w:val="restart"/>
            <w:tcBorders>
              <w:top w:val="single" w:sz="4" w:space="0" w:color="auto"/>
              <w:left w:val="single" w:sz="4" w:space="0" w:color="auto"/>
            </w:tcBorders>
            <w:shd w:val="clear" w:color="808080" w:fill="auto"/>
            <w:vAlign w:val="center"/>
          </w:tcPr>
          <w:p w:rsidR="00DF0BA4" w:rsidRPr="00F85A42" w:rsidRDefault="00DF0BA4" w:rsidP="003E70BD">
            <w:pPr>
              <w:jc w:val="center"/>
              <w:rPr>
                <w:rFonts w:ascii="Arial" w:hAnsi="Arial" w:cs="Arial"/>
                <w:szCs w:val="22"/>
              </w:rPr>
            </w:pPr>
            <w:r w:rsidRPr="00F85A42">
              <w:rPr>
                <w:rFonts w:ascii="Arial" w:hAnsi="Arial" w:cs="Arial"/>
                <w:sz w:val="22"/>
                <w:szCs w:val="22"/>
              </w:rPr>
              <w:t>Właściwość</w:t>
            </w:r>
          </w:p>
        </w:tc>
        <w:tc>
          <w:tcPr>
            <w:tcW w:w="1985" w:type="dxa"/>
            <w:vMerge w:val="restart"/>
            <w:tcBorders>
              <w:top w:val="single" w:sz="4" w:space="0" w:color="auto"/>
              <w:left w:val="single" w:sz="6" w:space="0" w:color="auto"/>
            </w:tcBorders>
            <w:shd w:val="clear" w:color="808080" w:fill="auto"/>
            <w:vAlign w:val="center"/>
          </w:tcPr>
          <w:p w:rsidR="00DF0BA4" w:rsidRPr="00F85A42" w:rsidRDefault="00DF0BA4" w:rsidP="003E70BD">
            <w:pPr>
              <w:spacing w:after="120"/>
              <w:jc w:val="center"/>
              <w:rPr>
                <w:rFonts w:ascii="Arial" w:hAnsi="Arial" w:cs="Arial"/>
                <w:szCs w:val="22"/>
              </w:rPr>
            </w:pPr>
            <w:r w:rsidRPr="00F85A42">
              <w:rPr>
                <w:rFonts w:ascii="Arial" w:hAnsi="Arial" w:cs="Arial"/>
                <w:sz w:val="22"/>
                <w:szCs w:val="22"/>
              </w:rPr>
              <w:t>Warunki zagęszczenia wg PN-EN 13108-20</w:t>
            </w:r>
          </w:p>
        </w:tc>
        <w:tc>
          <w:tcPr>
            <w:tcW w:w="2551" w:type="dxa"/>
            <w:vMerge w:val="restart"/>
            <w:tcBorders>
              <w:top w:val="single" w:sz="4" w:space="0" w:color="auto"/>
              <w:left w:val="single" w:sz="6" w:space="0" w:color="auto"/>
              <w:right w:val="single" w:sz="6" w:space="0" w:color="auto"/>
            </w:tcBorders>
            <w:shd w:val="clear" w:color="808080" w:fill="auto"/>
            <w:vAlign w:val="center"/>
          </w:tcPr>
          <w:p w:rsidR="00DF0BA4" w:rsidRPr="00F85A42" w:rsidRDefault="00DF0BA4" w:rsidP="003E70BD">
            <w:pPr>
              <w:spacing w:after="120"/>
              <w:jc w:val="center"/>
              <w:rPr>
                <w:rFonts w:ascii="Arial" w:hAnsi="Arial" w:cs="Arial"/>
                <w:szCs w:val="22"/>
              </w:rPr>
            </w:pPr>
            <w:r w:rsidRPr="00F85A42">
              <w:rPr>
                <w:rFonts w:ascii="Arial" w:hAnsi="Arial" w:cs="Arial"/>
                <w:sz w:val="22"/>
                <w:szCs w:val="22"/>
              </w:rPr>
              <w:t>Metoda i warunki badania</w:t>
            </w:r>
          </w:p>
        </w:tc>
        <w:tc>
          <w:tcPr>
            <w:tcW w:w="2126" w:type="dxa"/>
            <w:tcBorders>
              <w:top w:val="single" w:sz="4" w:space="0" w:color="auto"/>
              <w:left w:val="single" w:sz="6" w:space="0" w:color="auto"/>
              <w:bottom w:val="single" w:sz="4" w:space="0" w:color="auto"/>
              <w:right w:val="single" w:sz="4" w:space="0" w:color="auto"/>
            </w:tcBorders>
            <w:shd w:val="clear" w:color="808080" w:fill="auto"/>
            <w:vAlign w:val="center"/>
          </w:tcPr>
          <w:p w:rsidR="00DF0BA4" w:rsidRPr="00F85A42" w:rsidRDefault="00DF0BA4" w:rsidP="003E70BD">
            <w:pPr>
              <w:spacing w:after="120"/>
              <w:jc w:val="center"/>
              <w:rPr>
                <w:rFonts w:ascii="Arial" w:hAnsi="Arial" w:cs="Arial"/>
                <w:szCs w:val="22"/>
              </w:rPr>
            </w:pPr>
            <w:r w:rsidRPr="00F85A42">
              <w:rPr>
                <w:rFonts w:ascii="Arial" w:hAnsi="Arial" w:cs="Arial"/>
                <w:sz w:val="22"/>
                <w:szCs w:val="22"/>
              </w:rPr>
              <w:t>Wymiar mieszanki</w:t>
            </w:r>
          </w:p>
        </w:tc>
      </w:tr>
      <w:tr w:rsidR="00DF0BA4" w:rsidRPr="00F85A42" w:rsidTr="003E70BD">
        <w:trPr>
          <w:cantSplit/>
          <w:trHeight w:val="350"/>
        </w:trPr>
        <w:tc>
          <w:tcPr>
            <w:tcW w:w="1843" w:type="dxa"/>
            <w:vMerge/>
            <w:tcBorders>
              <w:left w:val="single" w:sz="4" w:space="0" w:color="auto"/>
              <w:bottom w:val="single" w:sz="4" w:space="0" w:color="auto"/>
            </w:tcBorders>
            <w:shd w:val="clear" w:color="808080" w:fill="auto"/>
            <w:vAlign w:val="center"/>
          </w:tcPr>
          <w:p w:rsidR="00DF0BA4" w:rsidRPr="00F85A42" w:rsidRDefault="00DF0BA4" w:rsidP="003E70BD">
            <w:pPr>
              <w:jc w:val="center"/>
              <w:rPr>
                <w:rFonts w:ascii="Arial" w:hAnsi="Arial" w:cs="Arial"/>
                <w:i/>
                <w:iCs/>
                <w:szCs w:val="22"/>
              </w:rPr>
            </w:pPr>
          </w:p>
        </w:tc>
        <w:tc>
          <w:tcPr>
            <w:tcW w:w="1985" w:type="dxa"/>
            <w:vMerge/>
            <w:tcBorders>
              <w:left w:val="single" w:sz="6" w:space="0" w:color="auto"/>
              <w:bottom w:val="single" w:sz="4" w:space="0" w:color="auto"/>
            </w:tcBorders>
            <w:shd w:val="clear" w:color="808080" w:fill="auto"/>
            <w:vAlign w:val="center"/>
          </w:tcPr>
          <w:p w:rsidR="00DF0BA4" w:rsidRPr="00F85A42" w:rsidRDefault="00DF0BA4" w:rsidP="003E70BD">
            <w:pPr>
              <w:jc w:val="center"/>
              <w:rPr>
                <w:rFonts w:ascii="Arial" w:hAnsi="Arial" w:cs="Arial"/>
                <w:i/>
                <w:iCs/>
                <w:szCs w:val="22"/>
              </w:rPr>
            </w:pPr>
          </w:p>
        </w:tc>
        <w:tc>
          <w:tcPr>
            <w:tcW w:w="2551" w:type="dxa"/>
            <w:vMerge/>
            <w:tcBorders>
              <w:left w:val="single" w:sz="6" w:space="0" w:color="auto"/>
              <w:bottom w:val="single" w:sz="4" w:space="0" w:color="auto"/>
              <w:right w:val="single" w:sz="6" w:space="0" w:color="auto"/>
            </w:tcBorders>
            <w:shd w:val="clear" w:color="808080" w:fill="auto"/>
            <w:vAlign w:val="center"/>
          </w:tcPr>
          <w:p w:rsidR="00DF0BA4" w:rsidRPr="00F85A42" w:rsidRDefault="00DF0BA4" w:rsidP="003E70BD">
            <w:pPr>
              <w:jc w:val="center"/>
              <w:rPr>
                <w:rFonts w:ascii="Arial" w:hAnsi="Arial" w:cs="Arial"/>
                <w:i/>
                <w:iCs/>
                <w:szCs w:val="22"/>
              </w:rPr>
            </w:pPr>
          </w:p>
        </w:tc>
        <w:tc>
          <w:tcPr>
            <w:tcW w:w="2126" w:type="dxa"/>
            <w:tcBorders>
              <w:top w:val="single" w:sz="4" w:space="0" w:color="auto"/>
              <w:left w:val="single" w:sz="6" w:space="0" w:color="auto"/>
              <w:bottom w:val="single" w:sz="4" w:space="0" w:color="auto"/>
              <w:right w:val="single" w:sz="4" w:space="0" w:color="auto"/>
            </w:tcBorders>
            <w:shd w:val="clear" w:color="808080" w:fill="auto"/>
            <w:vAlign w:val="center"/>
          </w:tcPr>
          <w:p w:rsidR="00DF0BA4" w:rsidRPr="00F85A42" w:rsidRDefault="00DF0BA4" w:rsidP="003E70BD">
            <w:pPr>
              <w:jc w:val="center"/>
              <w:rPr>
                <w:rFonts w:ascii="Arial" w:hAnsi="Arial" w:cs="Arial"/>
                <w:szCs w:val="22"/>
              </w:rPr>
            </w:pPr>
            <w:r w:rsidRPr="00F85A42">
              <w:rPr>
                <w:rFonts w:ascii="Arial" w:hAnsi="Arial" w:cs="Arial"/>
                <w:sz w:val="22"/>
                <w:szCs w:val="22"/>
              </w:rPr>
              <w:t>AC16W</w:t>
            </w:r>
          </w:p>
        </w:tc>
      </w:tr>
      <w:tr w:rsidR="00DF0BA4" w:rsidRPr="00F85A42" w:rsidTr="003E70BD">
        <w:trPr>
          <w:cantSplit/>
        </w:trPr>
        <w:tc>
          <w:tcPr>
            <w:tcW w:w="1843" w:type="dxa"/>
            <w:tcBorders>
              <w:top w:val="single" w:sz="4" w:space="0" w:color="auto"/>
              <w:left w:val="single" w:sz="4" w:space="0" w:color="auto"/>
              <w:bottom w:val="single" w:sz="4" w:space="0" w:color="auto"/>
            </w:tcBorders>
            <w:vAlign w:val="center"/>
          </w:tcPr>
          <w:p w:rsidR="00DF0BA4" w:rsidRPr="00F85A42" w:rsidRDefault="00DF0BA4" w:rsidP="003E70BD">
            <w:pPr>
              <w:spacing w:before="60"/>
              <w:rPr>
                <w:rFonts w:ascii="Arial" w:hAnsi="Arial" w:cs="Arial"/>
                <w:szCs w:val="22"/>
              </w:rPr>
            </w:pPr>
            <w:r w:rsidRPr="00F85A42">
              <w:rPr>
                <w:rFonts w:ascii="Arial" w:hAnsi="Arial" w:cs="Arial"/>
                <w:sz w:val="22"/>
                <w:szCs w:val="22"/>
              </w:rPr>
              <w:t>Zawartość wolnych przestrzeni</w:t>
            </w:r>
          </w:p>
        </w:tc>
        <w:tc>
          <w:tcPr>
            <w:tcW w:w="1985" w:type="dxa"/>
            <w:tcBorders>
              <w:top w:val="single" w:sz="4" w:space="0" w:color="auto"/>
              <w:left w:val="single" w:sz="6" w:space="0" w:color="auto"/>
              <w:bottom w:val="single" w:sz="4" w:space="0" w:color="auto"/>
            </w:tcBorders>
            <w:vAlign w:val="center"/>
          </w:tcPr>
          <w:p w:rsidR="00DF0BA4" w:rsidRPr="00F85A42" w:rsidRDefault="00DF0BA4" w:rsidP="003E70BD">
            <w:pPr>
              <w:spacing w:before="60"/>
              <w:jc w:val="center"/>
              <w:rPr>
                <w:rFonts w:ascii="Arial" w:hAnsi="Arial" w:cs="Arial"/>
                <w:szCs w:val="22"/>
              </w:rPr>
            </w:pPr>
            <w:r w:rsidRPr="00F85A42">
              <w:rPr>
                <w:rFonts w:ascii="Arial" w:hAnsi="Arial" w:cs="Arial"/>
                <w:sz w:val="22"/>
                <w:szCs w:val="22"/>
              </w:rPr>
              <w:t>C. 1.3, ubijanie,</w:t>
            </w:r>
            <w:r w:rsidRPr="00F85A42">
              <w:rPr>
                <w:rFonts w:ascii="Arial" w:hAnsi="Arial" w:cs="Arial"/>
                <w:sz w:val="22"/>
                <w:szCs w:val="22"/>
              </w:rPr>
              <w:br/>
              <w:t>2 x 75 uderzeń</w:t>
            </w:r>
          </w:p>
        </w:tc>
        <w:tc>
          <w:tcPr>
            <w:tcW w:w="2551" w:type="dxa"/>
            <w:tcBorders>
              <w:top w:val="single" w:sz="4" w:space="0" w:color="auto"/>
              <w:left w:val="single" w:sz="6" w:space="0" w:color="auto"/>
              <w:bottom w:val="single" w:sz="4" w:space="0" w:color="auto"/>
              <w:right w:val="single" w:sz="6" w:space="0" w:color="auto"/>
            </w:tcBorders>
            <w:vAlign w:val="center"/>
          </w:tcPr>
          <w:p w:rsidR="00DF0BA4" w:rsidRPr="00F85A42" w:rsidRDefault="00DF0BA4" w:rsidP="003E70BD">
            <w:pPr>
              <w:spacing w:before="60"/>
              <w:jc w:val="center"/>
              <w:rPr>
                <w:rFonts w:ascii="Arial" w:hAnsi="Arial" w:cs="Arial"/>
                <w:szCs w:val="22"/>
              </w:rPr>
            </w:pPr>
            <w:r w:rsidRPr="00F85A42">
              <w:rPr>
                <w:rFonts w:ascii="Arial" w:hAnsi="Arial" w:cs="Arial"/>
                <w:sz w:val="22"/>
                <w:szCs w:val="22"/>
              </w:rPr>
              <w:t>PN-EN 12697-8, p.4</w:t>
            </w:r>
          </w:p>
        </w:tc>
        <w:tc>
          <w:tcPr>
            <w:tcW w:w="2126" w:type="dxa"/>
            <w:tcBorders>
              <w:top w:val="single" w:sz="4" w:space="0" w:color="auto"/>
              <w:left w:val="single" w:sz="6" w:space="0" w:color="auto"/>
              <w:bottom w:val="single" w:sz="4" w:space="0" w:color="auto"/>
              <w:right w:val="single" w:sz="4" w:space="0" w:color="auto"/>
            </w:tcBorders>
            <w:vAlign w:val="center"/>
          </w:tcPr>
          <w:p w:rsidR="00DF0BA4" w:rsidRPr="00F85A42" w:rsidRDefault="00DF0BA4" w:rsidP="003E70BD">
            <w:pPr>
              <w:jc w:val="center"/>
              <w:rPr>
                <w:rFonts w:ascii="Arial" w:hAnsi="Arial" w:cs="Arial"/>
                <w:szCs w:val="22"/>
              </w:rPr>
            </w:pPr>
            <w:r w:rsidRPr="00F85A42">
              <w:rPr>
                <w:rFonts w:ascii="Arial" w:hAnsi="Arial" w:cs="Arial"/>
                <w:i/>
                <w:iCs/>
                <w:sz w:val="22"/>
                <w:szCs w:val="22"/>
              </w:rPr>
              <w:t>V</w:t>
            </w:r>
            <w:r w:rsidRPr="00F85A42">
              <w:rPr>
                <w:rFonts w:ascii="Arial" w:hAnsi="Arial" w:cs="Arial"/>
                <w:sz w:val="22"/>
                <w:szCs w:val="22"/>
              </w:rPr>
              <w:t xml:space="preserve"> </w:t>
            </w:r>
            <w:r w:rsidRPr="00F85A42">
              <w:rPr>
                <w:rFonts w:ascii="Arial" w:hAnsi="Arial" w:cs="Arial"/>
                <w:sz w:val="22"/>
                <w:szCs w:val="22"/>
                <w:vertAlign w:val="subscript"/>
              </w:rPr>
              <w:t>min 4,0</w:t>
            </w:r>
          </w:p>
          <w:p w:rsidR="00DF0BA4" w:rsidRPr="00F85A42" w:rsidRDefault="00DF0BA4" w:rsidP="003E70BD">
            <w:pPr>
              <w:jc w:val="center"/>
              <w:rPr>
                <w:rFonts w:ascii="Arial" w:hAnsi="Arial" w:cs="Arial"/>
                <w:szCs w:val="22"/>
              </w:rPr>
            </w:pPr>
            <w:r w:rsidRPr="00F85A42">
              <w:rPr>
                <w:rFonts w:ascii="Arial" w:hAnsi="Arial" w:cs="Arial"/>
                <w:i/>
                <w:iCs/>
                <w:sz w:val="22"/>
                <w:szCs w:val="22"/>
              </w:rPr>
              <w:t>V</w:t>
            </w:r>
            <w:r w:rsidRPr="00F85A42">
              <w:rPr>
                <w:rFonts w:ascii="Arial" w:hAnsi="Arial" w:cs="Arial"/>
                <w:sz w:val="22"/>
                <w:szCs w:val="22"/>
              </w:rPr>
              <w:t xml:space="preserve"> </w:t>
            </w:r>
            <w:r w:rsidRPr="00F85A42">
              <w:rPr>
                <w:rFonts w:ascii="Arial" w:hAnsi="Arial" w:cs="Arial"/>
                <w:sz w:val="22"/>
                <w:szCs w:val="22"/>
                <w:vertAlign w:val="subscript"/>
              </w:rPr>
              <w:t>max 7,0</w:t>
            </w:r>
          </w:p>
        </w:tc>
      </w:tr>
      <w:tr w:rsidR="00DF0BA4" w:rsidRPr="00C100D5" w:rsidTr="003E70BD">
        <w:trPr>
          <w:cantSplit/>
        </w:trPr>
        <w:tc>
          <w:tcPr>
            <w:tcW w:w="1843" w:type="dxa"/>
            <w:tcBorders>
              <w:top w:val="single" w:sz="4" w:space="0" w:color="auto"/>
              <w:left w:val="single" w:sz="4" w:space="0" w:color="auto"/>
              <w:bottom w:val="single" w:sz="4" w:space="0" w:color="auto"/>
            </w:tcBorders>
            <w:vAlign w:val="center"/>
          </w:tcPr>
          <w:p w:rsidR="00DF0BA4" w:rsidRPr="00F85A42" w:rsidRDefault="00DF0BA4" w:rsidP="003E70BD">
            <w:pPr>
              <w:spacing w:before="60"/>
              <w:rPr>
                <w:rFonts w:ascii="Arial" w:hAnsi="Arial" w:cs="Arial"/>
                <w:szCs w:val="22"/>
              </w:rPr>
            </w:pPr>
            <w:r w:rsidRPr="00F85A42">
              <w:rPr>
                <w:rFonts w:ascii="Arial" w:hAnsi="Arial" w:cs="Arial"/>
                <w:sz w:val="22"/>
                <w:szCs w:val="22"/>
              </w:rPr>
              <w:t xml:space="preserve">Odporność na deformacje trwałe </w:t>
            </w:r>
            <w:r w:rsidRPr="00F85A42">
              <w:rPr>
                <w:rFonts w:ascii="Arial" w:hAnsi="Arial" w:cs="Arial"/>
                <w:sz w:val="22"/>
                <w:szCs w:val="22"/>
                <w:vertAlign w:val="superscript"/>
              </w:rPr>
              <w:t>a)</w:t>
            </w:r>
          </w:p>
        </w:tc>
        <w:tc>
          <w:tcPr>
            <w:tcW w:w="1985" w:type="dxa"/>
            <w:tcBorders>
              <w:top w:val="single" w:sz="4" w:space="0" w:color="auto"/>
              <w:left w:val="single" w:sz="6" w:space="0" w:color="auto"/>
              <w:bottom w:val="single" w:sz="4" w:space="0" w:color="auto"/>
            </w:tcBorders>
            <w:vAlign w:val="center"/>
          </w:tcPr>
          <w:p w:rsidR="00DF0BA4" w:rsidRPr="00F85A42" w:rsidRDefault="00DF0BA4" w:rsidP="003E70BD">
            <w:pPr>
              <w:spacing w:before="60"/>
              <w:jc w:val="center"/>
              <w:rPr>
                <w:rFonts w:ascii="Arial" w:hAnsi="Arial" w:cs="Arial"/>
                <w:szCs w:val="22"/>
              </w:rPr>
            </w:pPr>
            <w:r w:rsidRPr="00F85A42">
              <w:rPr>
                <w:rFonts w:ascii="Arial" w:hAnsi="Arial" w:cs="Arial"/>
                <w:sz w:val="22"/>
                <w:szCs w:val="22"/>
              </w:rPr>
              <w:t>C.1.20, wałowa-nie, P</w:t>
            </w:r>
            <w:r w:rsidRPr="00F85A42">
              <w:rPr>
                <w:rFonts w:ascii="Arial" w:hAnsi="Arial" w:cs="Arial"/>
                <w:sz w:val="22"/>
                <w:szCs w:val="22"/>
                <w:vertAlign w:val="subscript"/>
              </w:rPr>
              <w:t>98</w:t>
            </w:r>
            <w:r w:rsidRPr="00F85A42">
              <w:rPr>
                <w:rFonts w:ascii="Arial" w:hAnsi="Arial" w:cs="Arial"/>
                <w:sz w:val="22"/>
                <w:szCs w:val="22"/>
              </w:rPr>
              <w:t>-P</w:t>
            </w:r>
            <w:r w:rsidRPr="00F85A42">
              <w:rPr>
                <w:rFonts w:ascii="Arial" w:hAnsi="Arial" w:cs="Arial"/>
                <w:sz w:val="22"/>
                <w:szCs w:val="22"/>
                <w:vertAlign w:val="subscript"/>
              </w:rPr>
              <w:t>100</w:t>
            </w:r>
          </w:p>
        </w:tc>
        <w:tc>
          <w:tcPr>
            <w:tcW w:w="2551" w:type="dxa"/>
            <w:tcBorders>
              <w:top w:val="single" w:sz="4" w:space="0" w:color="auto"/>
              <w:left w:val="single" w:sz="6" w:space="0" w:color="auto"/>
              <w:bottom w:val="single" w:sz="4" w:space="0" w:color="auto"/>
              <w:right w:val="single" w:sz="6" w:space="0" w:color="auto"/>
            </w:tcBorders>
            <w:vAlign w:val="center"/>
          </w:tcPr>
          <w:p w:rsidR="00DF0BA4" w:rsidRPr="00F85A42" w:rsidRDefault="00DF0BA4" w:rsidP="003E70BD">
            <w:pPr>
              <w:spacing w:before="60"/>
              <w:jc w:val="center"/>
              <w:rPr>
                <w:rFonts w:ascii="Arial" w:hAnsi="Arial" w:cs="Arial"/>
                <w:szCs w:val="22"/>
              </w:rPr>
            </w:pPr>
            <w:r w:rsidRPr="00F85A42">
              <w:rPr>
                <w:rFonts w:ascii="Arial" w:hAnsi="Arial" w:cs="Arial"/>
                <w:sz w:val="22"/>
                <w:szCs w:val="22"/>
              </w:rPr>
              <w:t>PN-EN 12697-22, metoda B w powietrzu, PN-EN 13108-20, D.1.6, 60ºC, 10 000 cykli</w:t>
            </w:r>
          </w:p>
        </w:tc>
        <w:tc>
          <w:tcPr>
            <w:tcW w:w="2126" w:type="dxa"/>
            <w:tcBorders>
              <w:top w:val="single" w:sz="4" w:space="0" w:color="auto"/>
              <w:left w:val="single" w:sz="6" w:space="0" w:color="auto"/>
              <w:bottom w:val="single" w:sz="4" w:space="0" w:color="auto"/>
              <w:right w:val="single" w:sz="4" w:space="0" w:color="auto"/>
            </w:tcBorders>
            <w:vAlign w:val="center"/>
          </w:tcPr>
          <w:p w:rsidR="00DF0BA4" w:rsidRPr="00F85A42" w:rsidRDefault="00DF0BA4" w:rsidP="003E70BD">
            <w:pPr>
              <w:spacing w:before="60"/>
              <w:jc w:val="center"/>
              <w:rPr>
                <w:rFonts w:ascii="Arial" w:hAnsi="Arial" w:cs="Arial"/>
                <w:szCs w:val="22"/>
                <w:vertAlign w:val="subscript"/>
                <w:lang w:val="en-US"/>
              </w:rPr>
            </w:pPr>
            <w:r w:rsidRPr="00F85A42">
              <w:rPr>
                <w:rFonts w:ascii="Arial" w:hAnsi="Arial" w:cs="Arial"/>
                <w:i/>
                <w:iCs/>
                <w:sz w:val="22"/>
                <w:szCs w:val="22"/>
                <w:lang w:val="en-US"/>
              </w:rPr>
              <w:t>WTS</w:t>
            </w:r>
            <w:r w:rsidRPr="00F85A42">
              <w:rPr>
                <w:rFonts w:ascii="Arial" w:hAnsi="Arial" w:cs="Arial"/>
                <w:sz w:val="22"/>
                <w:szCs w:val="22"/>
                <w:lang w:val="en-US"/>
              </w:rPr>
              <w:t xml:space="preserve"> </w:t>
            </w:r>
            <w:r w:rsidRPr="00F85A42">
              <w:rPr>
                <w:rFonts w:ascii="Arial" w:hAnsi="Arial" w:cs="Arial"/>
                <w:sz w:val="22"/>
                <w:szCs w:val="22"/>
                <w:vertAlign w:val="subscript"/>
                <w:lang w:val="en-US"/>
              </w:rPr>
              <w:t>AIR 0,30</w:t>
            </w:r>
          </w:p>
          <w:p w:rsidR="00DF0BA4" w:rsidRPr="00F85A42" w:rsidRDefault="00DF0BA4" w:rsidP="003E70BD">
            <w:pPr>
              <w:spacing w:before="60"/>
              <w:jc w:val="center"/>
              <w:rPr>
                <w:rFonts w:ascii="Arial" w:hAnsi="Arial" w:cs="Arial"/>
                <w:i/>
                <w:iCs/>
                <w:szCs w:val="22"/>
                <w:lang w:val="en-US"/>
              </w:rPr>
            </w:pPr>
            <w:r w:rsidRPr="00F85A42">
              <w:rPr>
                <w:rFonts w:ascii="Arial" w:hAnsi="Arial" w:cs="Arial"/>
                <w:i/>
                <w:iCs/>
                <w:sz w:val="22"/>
                <w:szCs w:val="22"/>
                <w:lang w:val="en-US"/>
              </w:rPr>
              <w:t xml:space="preserve">PRD </w:t>
            </w:r>
            <w:r w:rsidRPr="00F85A42">
              <w:rPr>
                <w:rFonts w:ascii="Arial" w:hAnsi="Arial" w:cs="Arial"/>
                <w:sz w:val="22"/>
                <w:szCs w:val="22"/>
                <w:vertAlign w:val="subscript"/>
                <w:lang w:val="en-US"/>
              </w:rPr>
              <w:t>AIR Deklarowane</w:t>
            </w:r>
          </w:p>
        </w:tc>
      </w:tr>
      <w:tr w:rsidR="00DF0BA4" w:rsidRPr="00F85A42" w:rsidTr="003E70BD">
        <w:trPr>
          <w:cantSplit/>
        </w:trPr>
        <w:tc>
          <w:tcPr>
            <w:tcW w:w="1843" w:type="dxa"/>
            <w:tcBorders>
              <w:top w:val="single" w:sz="4" w:space="0" w:color="auto"/>
              <w:left w:val="single" w:sz="4" w:space="0" w:color="auto"/>
              <w:bottom w:val="single" w:sz="4" w:space="0" w:color="auto"/>
            </w:tcBorders>
            <w:vAlign w:val="center"/>
          </w:tcPr>
          <w:p w:rsidR="00DF0BA4" w:rsidRPr="00F85A42" w:rsidRDefault="00DF0BA4" w:rsidP="003E70BD">
            <w:pPr>
              <w:spacing w:before="60"/>
              <w:rPr>
                <w:rFonts w:ascii="Arial" w:hAnsi="Arial" w:cs="Arial"/>
                <w:szCs w:val="22"/>
              </w:rPr>
            </w:pPr>
            <w:r w:rsidRPr="00F85A42">
              <w:rPr>
                <w:rFonts w:ascii="Arial" w:hAnsi="Arial" w:cs="Arial"/>
                <w:sz w:val="22"/>
                <w:szCs w:val="22"/>
              </w:rPr>
              <w:t>Odporność na działanie wody</w:t>
            </w:r>
          </w:p>
        </w:tc>
        <w:tc>
          <w:tcPr>
            <w:tcW w:w="1985" w:type="dxa"/>
            <w:tcBorders>
              <w:top w:val="single" w:sz="4" w:space="0" w:color="auto"/>
              <w:left w:val="single" w:sz="6" w:space="0" w:color="auto"/>
              <w:bottom w:val="single" w:sz="4" w:space="0" w:color="auto"/>
            </w:tcBorders>
            <w:vAlign w:val="center"/>
          </w:tcPr>
          <w:p w:rsidR="00DF0BA4" w:rsidRPr="00F85A42" w:rsidRDefault="00DF0BA4" w:rsidP="003E70BD">
            <w:pPr>
              <w:spacing w:before="60"/>
              <w:jc w:val="center"/>
              <w:rPr>
                <w:rFonts w:ascii="Arial" w:hAnsi="Arial" w:cs="Arial"/>
                <w:szCs w:val="22"/>
              </w:rPr>
            </w:pPr>
            <w:r w:rsidRPr="00F85A42">
              <w:rPr>
                <w:rFonts w:ascii="Arial" w:hAnsi="Arial" w:cs="Arial"/>
                <w:sz w:val="22"/>
                <w:szCs w:val="22"/>
              </w:rPr>
              <w:t xml:space="preserve">C.1.1, ubijanie, </w:t>
            </w:r>
            <w:r w:rsidRPr="00F85A42">
              <w:rPr>
                <w:rFonts w:ascii="Arial" w:hAnsi="Arial" w:cs="Arial"/>
                <w:sz w:val="22"/>
                <w:szCs w:val="22"/>
              </w:rPr>
              <w:br/>
              <w:t>2 x 35 uderzeń</w:t>
            </w:r>
          </w:p>
        </w:tc>
        <w:tc>
          <w:tcPr>
            <w:tcW w:w="2551" w:type="dxa"/>
            <w:tcBorders>
              <w:top w:val="single" w:sz="4" w:space="0" w:color="auto"/>
              <w:left w:val="single" w:sz="6" w:space="0" w:color="auto"/>
              <w:bottom w:val="single" w:sz="4" w:space="0" w:color="auto"/>
              <w:right w:val="single" w:sz="6" w:space="0" w:color="auto"/>
            </w:tcBorders>
            <w:vAlign w:val="center"/>
          </w:tcPr>
          <w:p w:rsidR="00DF0BA4" w:rsidRPr="00F85A42" w:rsidRDefault="00DF0BA4" w:rsidP="003E70BD">
            <w:pPr>
              <w:spacing w:before="60"/>
              <w:jc w:val="center"/>
              <w:rPr>
                <w:rFonts w:ascii="Arial" w:hAnsi="Arial" w:cs="Arial"/>
                <w:szCs w:val="22"/>
              </w:rPr>
            </w:pPr>
            <w:r w:rsidRPr="00F85A42">
              <w:rPr>
                <w:rFonts w:ascii="Arial" w:hAnsi="Arial" w:cs="Arial"/>
                <w:sz w:val="22"/>
                <w:szCs w:val="22"/>
              </w:rPr>
              <w:t xml:space="preserve">PN-EN 12697-12, przechowywanie w 40ºC z jednym cyklem zamrażania </w:t>
            </w:r>
            <w:r w:rsidRPr="00F85A42">
              <w:rPr>
                <w:rFonts w:ascii="Arial" w:hAnsi="Arial" w:cs="Arial"/>
                <w:sz w:val="22"/>
                <w:szCs w:val="22"/>
                <w:vertAlign w:val="superscript"/>
              </w:rPr>
              <w:t>b)</w:t>
            </w:r>
            <w:r w:rsidRPr="00F85A42">
              <w:rPr>
                <w:rFonts w:ascii="Arial" w:hAnsi="Arial" w:cs="Arial"/>
                <w:sz w:val="22"/>
                <w:szCs w:val="22"/>
              </w:rPr>
              <w:t>, badanie w 25 ºC</w:t>
            </w:r>
          </w:p>
        </w:tc>
        <w:tc>
          <w:tcPr>
            <w:tcW w:w="2126" w:type="dxa"/>
            <w:tcBorders>
              <w:top w:val="single" w:sz="4" w:space="0" w:color="auto"/>
              <w:left w:val="single" w:sz="6" w:space="0" w:color="auto"/>
              <w:bottom w:val="single" w:sz="4" w:space="0" w:color="auto"/>
              <w:right w:val="single" w:sz="4" w:space="0" w:color="auto"/>
            </w:tcBorders>
            <w:vAlign w:val="center"/>
          </w:tcPr>
          <w:p w:rsidR="00DF0BA4" w:rsidRPr="00F85A42" w:rsidRDefault="00DF0BA4" w:rsidP="003E70BD">
            <w:pPr>
              <w:spacing w:before="60" w:line="480" w:lineRule="auto"/>
              <w:jc w:val="center"/>
              <w:rPr>
                <w:rFonts w:ascii="Arial" w:hAnsi="Arial" w:cs="Arial"/>
                <w:szCs w:val="22"/>
              </w:rPr>
            </w:pPr>
            <w:r w:rsidRPr="00F85A42">
              <w:rPr>
                <w:rFonts w:ascii="Arial" w:hAnsi="Arial" w:cs="Arial"/>
                <w:i/>
                <w:iCs/>
                <w:sz w:val="22"/>
                <w:szCs w:val="22"/>
              </w:rPr>
              <w:t>ITSR</w:t>
            </w:r>
            <w:r w:rsidRPr="00F85A42">
              <w:rPr>
                <w:rFonts w:ascii="Arial" w:hAnsi="Arial" w:cs="Arial"/>
                <w:sz w:val="22"/>
                <w:szCs w:val="22"/>
              </w:rPr>
              <w:t xml:space="preserve"> </w:t>
            </w:r>
            <w:r w:rsidRPr="00F85A42">
              <w:rPr>
                <w:rFonts w:ascii="Arial" w:hAnsi="Arial" w:cs="Arial"/>
                <w:sz w:val="22"/>
                <w:szCs w:val="22"/>
                <w:vertAlign w:val="subscript"/>
              </w:rPr>
              <w:t>80</w:t>
            </w:r>
          </w:p>
        </w:tc>
      </w:tr>
    </w:tbl>
    <w:p w:rsidR="00DF0BA4" w:rsidRPr="00CD6F66" w:rsidRDefault="00DF0BA4" w:rsidP="003E70BD">
      <w:pPr>
        <w:pStyle w:val="Heading2"/>
      </w:pPr>
      <w:bookmarkStart w:id="654" w:name="_Toc450908051"/>
      <w:bookmarkStart w:id="655" w:name="_Toc451498566"/>
      <w:bookmarkStart w:id="656" w:name="_Toc452366010"/>
      <w:r>
        <w:t>P</w:t>
      </w:r>
      <w:r w:rsidRPr="00470796">
        <w:t>odbudowa   i   ulepszone   podłoże   z   kruszywa  stabilizowanego    cementem</w:t>
      </w:r>
      <w:bookmarkEnd w:id="654"/>
      <w:bookmarkEnd w:id="655"/>
      <w:bookmarkEnd w:id="656"/>
    </w:p>
    <w:p w:rsidR="00DF0BA4" w:rsidRPr="00CD6F66" w:rsidRDefault="00DF0BA4" w:rsidP="003E70BD">
      <w:pPr>
        <w:pStyle w:val="NormalIndent"/>
      </w:pPr>
      <w:r w:rsidRPr="00CD6F66">
        <w:t>Do stabilizacji cementem należy stosować mieszankę kruszyw o ciągłym uziarnieniu, spełniające wymagania podane w wytycznych „</w:t>
      </w:r>
      <w:r w:rsidRPr="00CD6F66">
        <w:rPr>
          <w:b/>
          <w:bCs/>
        </w:rPr>
        <w:t xml:space="preserve">Mieszanki związane do dróg krajowych </w:t>
      </w:r>
      <w:r w:rsidRPr="00CD6F66">
        <w:t xml:space="preserve">WT- 5  2010 </w:t>
      </w:r>
      <w:r w:rsidRPr="00CD6F66">
        <w:rPr>
          <w:b/>
          <w:bCs/>
        </w:rPr>
        <w:t>Wymagania Techniczne”</w:t>
      </w:r>
      <w:r w:rsidRPr="00CD6F66">
        <w:t>.</w:t>
      </w:r>
    </w:p>
    <w:p w:rsidR="00DF0BA4" w:rsidRPr="00CD6F66" w:rsidRDefault="00DF0BA4" w:rsidP="003E70BD">
      <w:pPr>
        <w:pStyle w:val="NormalIndent"/>
      </w:pPr>
      <w:r>
        <w:rPr>
          <w:b/>
          <w:bCs/>
        </w:rPr>
        <w:t>Tabl.2</w:t>
      </w:r>
      <w:r w:rsidRPr="00CD6F66">
        <w:rPr>
          <w:b/>
          <w:bCs/>
        </w:rPr>
        <w:t>. Wymagania dla kruszywa do podłoża ulepszonego z mieszanki kruszyw związanej cementem dla ruchu KR-1-3</w:t>
      </w:r>
    </w:p>
    <w:tbl>
      <w:tblPr>
        <w:tblW w:w="8750" w:type="dxa"/>
        <w:jc w:val="center"/>
        <w:tblInd w:w="2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76"/>
        <w:gridCol w:w="2552"/>
        <w:gridCol w:w="3118"/>
        <w:gridCol w:w="1804"/>
      </w:tblGrid>
      <w:tr w:rsidR="00DF0BA4" w:rsidRPr="00EC43AF" w:rsidTr="003E70BD">
        <w:trPr>
          <w:jc w:val="center"/>
        </w:trPr>
        <w:tc>
          <w:tcPr>
            <w:tcW w:w="1276" w:type="dxa"/>
            <w:vMerge w:val="restart"/>
            <w:vAlign w:val="center"/>
          </w:tcPr>
          <w:p w:rsidR="00DF0BA4" w:rsidRPr="00EC43AF" w:rsidRDefault="00DF0BA4" w:rsidP="003E70BD">
            <w:pPr>
              <w:jc w:val="center"/>
              <w:rPr>
                <w:b/>
                <w:sz w:val="20"/>
              </w:rPr>
            </w:pPr>
            <w:bookmarkStart w:id="657" w:name="_GoBack"/>
            <w:r w:rsidRPr="00EC43AF">
              <w:rPr>
                <w:rStyle w:val="FontStyle55"/>
                <w:sz w:val="20"/>
              </w:rPr>
              <w:t xml:space="preserve">Punkt w normie PN-EN </w:t>
            </w:r>
            <w:r w:rsidRPr="00EC43AF">
              <w:rPr>
                <w:rStyle w:val="FontStyle39"/>
                <w:sz w:val="20"/>
              </w:rPr>
              <w:t>13242</w:t>
            </w:r>
          </w:p>
        </w:tc>
        <w:tc>
          <w:tcPr>
            <w:tcW w:w="2552" w:type="dxa"/>
            <w:vMerge w:val="restart"/>
            <w:vAlign w:val="center"/>
          </w:tcPr>
          <w:p w:rsidR="00DF0BA4" w:rsidRPr="00EC43AF" w:rsidRDefault="00DF0BA4" w:rsidP="003E70BD">
            <w:pPr>
              <w:jc w:val="center"/>
              <w:rPr>
                <w:b/>
                <w:sz w:val="20"/>
              </w:rPr>
            </w:pPr>
            <w:r w:rsidRPr="00EC43AF">
              <w:rPr>
                <w:rStyle w:val="FontStyle55"/>
                <w:sz w:val="20"/>
              </w:rPr>
              <w:t>Właściwość</w:t>
            </w:r>
          </w:p>
        </w:tc>
        <w:tc>
          <w:tcPr>
            <w:tcW w:w="4922" w:type="dxa"/>
            <w:gridSpan w:val="2"/>
            <w:vAlign w:val="center"/>
          </w:tcPr>
          <w:p w:rsidR="00DF0BA4" w:rsidRPr="00EC43AF" w:rsidRDefault="00DF0BA4" w:rsidP="003E70BD">
            <w:pPr>
              <w:jc w:val="center"/>
              <w:rPr>
                <w:b/>
                <w:sz w:val="20"/>
              </w:rPr>
            </w:pPr>
            <w:r w:rsidRPr="00EC43AF">
              <w:rPr>
                <w:rStyle w:val="FontStyle55"/>
                <w:sz w:val="20"/>
              </w:rPr>
              <w:t xml:space="preserve">Wymagane właściwości kruszywa dla dróg KR-4 (kategorie według PN-EN </w:t>
            </w:r>
            <w:r w:rsidRPr="00EC43AF">
              <w:rPr>
                <w:rStyle w:val="FontStyle37"/>
              </w:rPr>
              <w:t>13242)</w:t>
            </w:r>
          </w:p>
        </w:tc>
      </w:tr>
      <w:tr w:rsidR="00DF0BA4" w:rsidRPr="00EC43AF" w:rsidTr="003E70BD">
        <w:trPr>
          <w:jc w:val="center"/>
        </w:trPr>
        <w:tc>
          <w:tcPr>
            <w:tcW w:w="1276" w:type="dxa"/>
            <w:vMerge/>
          </w:tcPr>
          <w:p w:rsidR="00DF0BA4" w:rsidRPr="00EC43AF" w:rsidRDefault="00DF0BA4" w:rsidP="003E70BD">
            <w:pPr>
              <w:rPr>
                <w:sz w:val="20"/>
              </w:rPr>
            </w:pPr>
          </w:p>
        </w:tc>
        <w:tc>
          <w:tcPr>
            <w:tcW w:w="2552" w:type="dxa"/>
            <w:vMerge/>
          </w:tcPr>
          <w:p w:rsidR="00DF0BA4" w:rsidRPr="00EC43AF" w:rsidRDefault="00DF0BA4" w:rsidP="003E70BD">
            <w:pPr>
              <w:rPr>
                <w:sz w:val="20"/>
              </w:rPr>
            </w:pPr>
          </w:p>
        </w:tc>
        <w:tc>
          <w:tcPr>
            <w:tcW w:w="3118" w:type="dxa"/>
            <w:vAlign w:val="center"/>
          </w:tcPr>
          <w:p w:rsidR="00DF0BA4" w:rsidRPr="00EC43AF" w:rsidRDefault="00DF0BA4" w:rsidP="003E70BD">
            <w:pPr>
              <w:jc w:val="center"/>
              <w:rPr>
                <w:sz w:val="20"/>
              </w:rPr>
            </w:pPr>
            <w:r w:rsidRPr="00EC43AF">
              <w:rPr>
                <w:rStyle w:val="FontStyle55"/>
                <w:sz w:val="20"/>
              </w:rPr>
              <w:t>Ulepszone podłoże</w:t>
            </w:r>
          </w:p>
        </w:tc>
        <w:tc>
          <w:tcPr>
            <w:tcW w:w="1804" w:type="dxa"/>
          </w:tcPr>
          <w:p w:rsidR="00DF0BA4" w:rsidRPr="00EC43AF" w:rsidRDefault="00DF0BA4" w:rsidP="003E70BD">
            <w:pPr>
              <w:jc w:val="center"/>
              <w:rPr>
                <w:sz w:val="20"/>
              </w:rPr>
            </w:pPr>
            <w:r w:rsidRPr="00EC43AF">
              <w:rPr>
                <w:rStyle w:val="FontStyle55"/>
                <w:sz w:val="20"/>
              </w:rPr>
              <w:t xml:space="preserve">Odniesienie do tablicy w PN-EN </w:t>
            </w:r>
            <w:r w:rsidRPr="00EC43AF">
              <w:rPr>
                <w:rStyle w:val="FontStyle39"/>
                <w:sz w:val="20"/>
              </w:rPr>
              <w:t>13242</w:t>
            </w:r>
          </w:p>
        </w:tc>
      </w:tr>
      <w:tr w:rsidR="00DF0BA4" w:rsidRPr="00EC43AF" w:rsidTr="003E70BD">
        <w:trPr>
          <w:trHeight w:val="501"/>
          <w:jc w:val="center"/>
        </w:trPr>
        <w:tc>
          <w:tcPr>
            <w:tcW w:w="1276" w:type="dxa"/>
            <w:vAlign w:val="center"/>
          </w:tcPr>
          <w:p w:rsidR="00DF0BA4" w:rsidRPr="00EC43AF" w:rsidRDefault="00DF0BA4" w:rsidP="003E70BD">
            <w:pPr>
              <w:jc w:val="center"/>
              <w:rPr>
                <w:b/>
                <w:sz w:val="20"/>
              </w:rPr>
            </w:pPr>
            <w:r w:rsidRPr="00EC43AF">
              <w:rPr>
                <w:rStyle w:val="FontStyle36"/>
                <w:sz w:val="20"/>
              </w:rPr>
              <w:t>4.1</w:t>
            </w:r>
            <w:r w:rsidRPr="00EC43AF">
              <w:rPr>
                <w:rStyle w:val="FontStyle39"/>
                <w:sz w:val="20"/>
              </w:rPr>
              <w:t>.</w:t>
            </w:r>
          </w:p>
        </w:tc>
        <w:tc>
          <w:tcPr>
            <w:tcW w:w="2552" w:type="dxa"/>
            <w:vAlign w:val="center"/>
          </w:tcPr>
          <w:p w:rsidR="00DF0BA4" w:rsidRPr="00EC43AF" w:rsidRDefault="00DF0BA4" w:rsidP="003E70BD">
            <w:pPr>
              <w:rPr>
                <w:b/>
                <w:sz w:val="20"/>
              </w:rPr>
            </w:pPr>
            <w:r w:rsidRPr="00EC43AF">
              <w:rPr>
                <w:rStyle w:val="FontStyle55"/>
                <w:sz w:val="20"/>
              </w:rPr>
              <w:t>Zestaw sit #</w:t>
            </w:r>
          </w:p>
        </w:tc>
        <w:tc>
          <w:tcPr>
            <w:tcW w:w="3118" w:type="dxa"/>
          </w:tcPr>
          <w:p w:rsidR="00DF0BA4" w:rsidRPr="00EC43AF" w:rsidRDefault="00DF0BA4" w:rsidP="003E70BD">
            <w:pPr>
              <w:jc w:val="center"/>
              <w:rPr>
                <w:b/>
                <w:sz w:val="20"/>
              </w:rPr>
            </w:pPr>
            <w:r w:rsidRPr="00EC43AF">
              <w:rPr>
                <w:rStyle w:val="FontStyle36"/>
                <w:sz w:val="20"/>
              </w:rPr>
              <w:t xml:space="preserve">1; 2; </w:t>
            </w:r>
            <w:r w:rsidRPr="00EC43AF">
              <w:rPr>
                <w:rStyle w:val="FontStyle37"/>
              </w:rPr>
              <w:t xml:space="preserve">4; </w:t>
            </w:r>
            <w:r w:rsidRPr="00EC43AF">
              <w:rPr>
                <w:rStyle w:val="FontStyle39"/>
                <w:sz w:val="20"/>
              </w:rPr>
              <w:t>5</w:t>
            </w:r>
            <w:r w:rsidRPr="00EC43AF">
              <w:rPr>
                <w:rStyle w:val="FontStyle55"/>
                <w:sz w:val="20"/>
              </w:rPr>
              <w:t>,6; 8; 11</w:t>
            </w:r>
            <w:r w:rsidRPr="00EC43AF">
              <w:rPr>
                <w:rStyle w:val="FontStyle39"/>
                <w:sz w:val="20"/>
              </w:rPr>
              <w:t>,2; 16; 22</w:t>
            </w:r>
            <w:r w:rsidRPr="00EC43AF">
              <w:rPr>
                <w:rStyle w:val="FontStyle36"/>
                <w:sz w:val="20"/>
              </w:rPr>
              <w:t>,4; 31</w:t>
            </w:r>
            <w:r w:rsidRPr="00EC43AF">
              <w:rPr>
                <w:rStyle w:val="FontStyle39"/>
                <w:sz w:val="20"/>
              </w:rPr>
              <w:t xml:space="preserve">,5; 45; 56; </w:t>
            </w:r>
            <w:r w:rsidRPr="00EC43AF">
              <w:rPr>
                <w:rStyle w:val="FontStyle55"/>
                <w:sz w:val="20"/>
              </w:rPr>
              <w:t>63 i 90</w:t>
            </w:r>
          </w:p>
        </w:tc>
        <w:tc>
          <w:tcPr>
            <w:tcW w:w="1804" w:type="dxa"/>
            <w:vAlign w:val="center"/>
          </w:tcPr>
          <w:p w:rsidR="00DF0BA4" w:rsidRPr="00EC43AF" w:rsidRDefault="00DF0BA4" w:rsidP="003E70BD">
            <w:pPr>
              <w:jc w:val="center"/>
              <w:rPr>
                <w:b/>
                <w:sz w:val="20"/>
              </w:rPr>
            </w:pPr>
            <w:r w:rsidRPr="00EC43AF">
              <w:rPr>
                <w:rStyle w:val="FontStyle55"/>
                <w:sz w:val="20"/>
              </w:rPr>
              <w:t xml:space="preserve">Tabl. </w:t>
            </w:r>
            <w:r w:rsidRPr="00EC43AF">
              <w:rPr>
                <w:rStyle w:val="FontStyle39"/>
                <w:sz w:val="20"/>
              </w:rPr>
              <w:t>1</w:t>
            </w:r>
          </w:p>
        </w:tc>
      </w:tr>
      <w:tr w:rsidR="00DF0BA4" w:rsidRPr="00EC43AF" w:rsidTr="003E70BD">
        <w:trPr>
          <w:jc w:val="center"/>
        </w:trPr>
        <w:tc>
          <w:tcPr>
            <w:tcW w:w="1276" w:type="dxa"/>
            <w:vAlign w:val="center"/>
          </w:tcPr>
          <w:p w:rsidR="00DF0BA4" w:rsidRPr="00EC43AF" w:rsidRDefault="00DF0BA4" w:rsidP="003E70BD">
            <w:pPr>
              <w:jc w:val="center"/>
              <w:rPr>
                <w:sz w:val="20"/>
              </w:rPr>
            </w:pPr>
            <w:r w:rsidRPr="00EC43AF">
              <w:rPr>
                <w:sz w:val="20"/>
              </w:rPr>
              <w:t>4.3.1.</w:t>
            </w:r>
          </w:p>
        </w:tc>
        <w:tc>
          <w:tcPr>
            <w:tcW w:w="2552" w:type="dxa"/>
          </w:tcPr>
          <w:p w:rsidR="00DF0BA4" w:rsidRPr="00EC43AF" w:rsidRDefault="00DF0BA4" w:rsidP="003E70BD">
            <w:pPr>
              <w:rPr>
                <w:sz w:val="20"/>
              </w:rPr>
            </w:pPr>
            <w:r w:rsidRPr="00EC43AF">
              <w:rPr>
                <w:rStyle w:val="FontStyle55"/>
                <w:sz w:val="20"/>
              </w:rPr>
              <w:t xml:space="preserve">Uziarnienie wg </w:t>
            </w:r>
            <w:r w:rsidRPr="00EC43AF">
              <w:rPr>
                <w:rStyle w:val="FontStyle36"/>
                <w:sz w:val="20"/>
              </w:rPr>
              <w:t>PN-EN 933</w:t>
            </w:r>
            <w:r w:rsidRPr="00EC43AF">
              <w:rPr>
                <w:rStyle w:val="FontStyle55"/>
                <w:sz w:val="20"/>
              </w:rPr>
              <w:t>-1, kategoria nie niższa niż</w:t>
            </w:r>
          </w:p>
        </w:tc>
        <w:tc>
          <w:tcPr>
            <w:tcW w:w="3118" w:type="dxa"/>
            <w:vAlign w:val="center"/>
          </w:tcPr>
          <w:p w:rsidR="00DF0BA4" w:rsidRPr="00EC43AF" w:rsidRDefault="00DF0BA4" w:rsidP="003E70BD">
            <w:pPr>
              <w:jc w:val="center"/>
              <w:rPr>
                <w:i/>
                <w:iCs/>
                <w:sz w:val="20"/>
              </w:rPr>
            </w:pPr>
            <w:r w:rsidRPr="00EC43AF">
              <w:rPr>
                <w:rStyle w:val="FontStyle38"/>
                <w:iCs/>
                <w:sz w:val="20"/>
              </w:rPr>
              <w:t>G</w:t>
            </w:r>
            <w:r w:rsidRPr="00EC43AF">
              <w:rPr>
                <w:rStyle w:val="FontStyle55"/>
                <w:i/>
                <w:iCs/>
                <w:sz w:val="20"/>
                <w:vertAlign w:val="subscript"/>
              </w:rPr>
              <w:t>c</w:t>
            </w:r>
            <w:r w:rsidRPr="00EC43AF">
              <w:rPr>
                <w:rStyle w:val="FontStyle55"/>
                <w:i/>
                <w:iCs/>
                <w:sz w:val="20"/>
              </w:rPr>
              <w:t xml:space="preserve">80/20, </w:t>
            </w:r>
            <w:r w:rsidRPr="00EC43AF">
              <w:rPr>
                <w:rStyle w:val="FontStyle36"/>
                <w:i/>
                <w:iCs/>
                <w:sz w:val="20"/>
              </w:rPr>
              <w:t>G</w:t>
            </w:r>
            <w:r w:rsidRPr="00EC43AF">
              <w:rPr>
                <w:rStyle w:val="FontStyle36"/>
                <w:i/>
                <w:iCs/>
                <w:sz w:val="20"/>
                <w:vertAlign w:val="subscript"/>
              </w:rPr>
              <w:t>f</w:t>
            </w:r>
            <w:r w:rsidRPr="00EC43AF">
              <w:rPr>
                <w:rStyle w:val="FontStyle36"/>
                <w:i/>
                <w:iCs/>
                <w:sz w:val="20"/>
              </w:rPr>
              <w:t xml:space="preserve">80, </w:t>
            </w:r>
            <w:r w:rsidRPr="00EC43AF">
              <w:rPr>
                <w:rStyle w:val="FontStyle38"/>
                <w:iCs/>
                <w:sz w:val="20"/>
              </w:rPr>
              <w:t>G</w:t>
            </w:r>
            <w:r w:rsidRPr="00EC43AF">
              <w:rPr>
                <w:rStyle w:val="FontStyle55"/>
                <w:i/>
                <w:iCs/>
                <w:sz w:val="20"/>
                <w:vertAlign w:val="subscript"/>
              </w:rPr>
              <w:t>A</w:t>
            </w:r>
            <w:r w:rsidRPr="00EC43AF">
              <w:rPr>
                <w:rStyle w:val="FontStyle55"/>
                <w:i/>
                <w:iCs/>
                <w:sz w:val="20"/>
              </w:rPr>
              <w:t>75</w:t>
            </w:r>
          </w:p>
        </w:tc>
        <w:tc>
          <w:tcPr>
            <w:tcW w:w="1804" w:type="dxa"/>
            <w:vAlign w:val="center"/>
          </w:tcPr>
          <w:p w:rsidR="00DF0BA4" w:rsidRPr="00EC43AF" w:rsidRDefault="00DF0BA4" w:rsidP="003E70BD">
            <w:pPr>
              <w:jc w:val="center"/>
              <w:rPr>
                <w:sz w:val="20"/>
              </w:rPr>
            </w:pPr>
            <w:r w:rsidRPr="00EC43AF">
              <w:rPr>
                <w:rStyle w:val="FontStyle55"/>
                <w:sz w:val="20"/>
              </w:rPr>
              <w:t xml:space="preserve">Tabl. </w:t>
            </w:r>
            <w:r w:rsidRPr="00EC43AF">
              <w:rPr>
                <w:rStyle w:val="FontStyle39"/>
                <w:sz w:val="20"/>
              </w:rPr>
              <w:t>2</w:t>
            </w:r>
          </w:p>
        </w:tc>
      </w:tr>
      <w:tr w:rsidR="00DF0BA4" w:rsidRPr="00EC43AF" w:rsidTr="003E70BD">
        <w:trPr>
          <w:jc w:val="center"/>
        </w:trPr>
        <w:tc>
          <w:tcPr>
            <w:tcW w:w="1276" w:type="dxa"/>
            <w:vMerge w:val="restart"/>
            <w:vAlign w:val="center"/>
          </w:tcPr>
          <w:p w:rsidR="00DF0BA4" w:rsidRPr="00EC43AF" w:rsidRDefault="00DF0BA4" w:rsidP="003E70BD">
            <w:pPr>
              <w:jc w:val="center"/>
              <w:rPr>
                <w:sz w:val="20"/>
              </w:rPr>
            </w:pPr>
            <w:r w:rsidRPr="00EC43AF">
              <w:rPr>
                <w:sz w:val="20"/>
              </w:rPr>
              <w:t>4.4.</w:t>
            </w:r>
          </w:p>
        </w:tc>
        <w:tc>
          <w:tcPr>
            <w:tcW w:w="2552" w:type="dxa"/>
            <w:vAlign w:val="center"/>
          </w:tcPr>
          <w:p w:rsidR="00DF0BA4" w:rsidRPr="00EC43AF" w:rsidRDefault="00DF0BA4" w:rsidP="003E70BD">
            <w:pPr>
              <w:rPr>
                <w:sz w:val="20"/>
              </w:rPr>
            </w:pPr>
            <w:r w:rsidRPr="00EC43AF">
              <w:rPr>
                <w:sz w:val="20"/>
              </w:rPr>
              <w:t xml:space="preserve">Kształt kruszywa grubego wg </w:t>
            </w:r>
            <w:r w:rsidRPr="00EC43AF">
              <w:rPr>
                <w:sz w:val="20"/>
              </w:rPr>
              <w:br/>
              <w:t>PN-EN 933-3</w:t>
            </w:r>
            <w:r w:rsidRPr="00EC43AF">
              <w:rPr>
                <w:sz w:val="20"/>
                <w:vertAlign w:val="superscript"/>
              </w:rPr>
              <w:t>a)</w:t>
            </w:r>
            <w:r w:rsidRPr="00EC43AF">
              <w:rPr>
                <w:sz w:val="20"/>
              </w:rPr>
              <w:t xml:space="preserve"> </w:t>
            </w:r>
            <w:r w:rsidRPr="00EC43AF">
              <w:rPr>
                <w:sz w:val="20"/>
              </w:rPr>
              <w:br/>
              <w:t xml:space="preserve">kategoria nie wyższa niż </w:t>
            </w:r>
            <w:r w:rsidRPr="00EC43AF">
              <w:rPr>
                <w:rStyle w:val="FontStyle41"/>
                <w:iCs/>
              </w:rPr>
              <w:t>maksymalne wartości wskaźnika płaskości</w:t>
            </w:r>
          </w:p>
        </w:tc>
        <w:tc>
          <w:tcPr>
            <w:tcW w:w="3118" w:type="dxa"/>
            <w:vAlign w:val="center"/>
          </w:tcPr>
          <w:p w:rsidR="00DF0BA4" w:rsidRPr="00EC43AF" w:rsidRDefault="00DF0BA4" w:rsidP="003E70BD">
            <w:pPr>
              <w:pStyle w:val="Style14"/>
              <w:widowControl/>
              <w:ind w:left="238"/>
              <w:jc w:val="center"/>
              <w:rPr>
                <w:rStyle w:val="FontStyle41"/>
                <w:iCs/>
                <w:vertAlign w:val="subscript"/>
              </w:rPr>
            </w:pPr>
            <w:r w:rsidRPr="00EC43AF">
              <w:rPr>
                <w:rStyle w:val="FontStyle41"/>
                <w:iCs/>
              </w:rPr>
              <w:t>FI</w:t>
            </w:r>
            <w:r w:rsidRPr="00EC43AF">
              <w:rPr>
                <w:rStyle w:val="FontStyle41"/>
                <w:iCs/>
                <w:vertAlign w:val="subscript"/>
              </w:rPr>
              <w:t>deklarowana</w:t>
            </w:r>
          </w:p>
        </w:tc>
        <w:tc>
          <w:tcPr>
            <w:tcW w:w="1804" w:type="dxa"/>
            <w:vAlign w:val="center"/>
          </w:tcPr>
          <w:p w:rsidR="00DF0BA4" w:rsidRPr="00EC43AF" w:rsidRDefault="00DF0BA4" w:rsidP="003E70BD">
            <w:pPr>
              <w:pStyle w:val="Style10"/>
              <w:widowControl/>
              <w:spacing w:line="240" w:lineRule="auto"/>
              <w:jc w:val="center"/>
              <w:rPr>
                <w:rStyle w:val="FontStyle40"/>
                <w:b w:val="0"/>
                <w:bCs/>
                <w:sz w:val="20"/>
                <w:szCs w:val="20"/>
              </w:rPr>
            </w:pPr>
            <w:r w:rsidRPr="00EC43AF">
              <w:rPr>
                <w:rStyle w:val="FontStyle55"/>
                <w:sz w:val="20"/>
                <w:szCs w:val="20"/>
              </w:rPr>
              <w:t xml:space="preserve">Tabl. </w:t>
            </w:r>
            <w:r w:rsidRPr="00EC43AF">
              <w:rPr>
                <w:rStyle w:val="FontStyle36"/>
                <w:sz w:val="20"/>
                <w:szCs w:val="20"/>
              </w:rPr>
              <w:t>5</w:t>
            </w:r>
          </w:p>
        </w:tc>
      </w:tr>
      <w:tr w:rsidR="00DF0BA4" w:rsidRPr="00EC43AF" w:rsidTr="003E70BD">
        <w:trPr>
          <w:jc w:val="center"/>
        </w:trPr>
        <w:tc>
          <w:tcPr>
            <w:tcW w:w="1276" w:type="dxa"/>
            <w:vMerge/>
          </w:tcPr>
          <w:p w:rsidR="00DF0BA4" w:rsidRPr="00EC43AF" w:rsidRDefault="00DF0BA4" w:rsidP="003E70BD">
            <w:pPr>
              <w:rPr>
                <w:sz w:val="20"/>
              </w:rPr>
            </w:pPr>
          </w:p>
        </w:tc>
        <w:tc>
          <w:tcPr>
            <w:tcW w:w="2552" w:type="dxa"/>
            <w:vAlign w:val="center"/>
          </w:tcPr>
          <w:p w:rsidR="00DF0BA4" w:rsidRPr="00EC43AF" w:rsidRDefault="00DF0BA4" w:rsidP="003E70BD">
            <w:pPr>
              <w:rPr>
                <w:sz w:val="20"/>
              </w:rPr>
            </w:pPr>
            <w:r w:rsidRPr="00EC43AF">
              <w:rPr>
                <w:sz w:val="20"/>
              </w:rPr>
              <w:t xml:space="preserve">Kształt kruszywa grubego wg </w:t>
            </w:r>
            <w:r w:rsidRPr="00EC43AF">
              <w:rPr>
                <w:sz w:val="20"/>
              </w:rPr>
              <w:br/>
              <w:t>PN-EN 933-4</w:t>
            </w:r>
            <w:r w:rsidRPr="00EC43AF">
              <w:rPr>
                <w:sz w:val="20"/>
                <w:vertAlign w:val="superscript"/>
              </w:rPr>
              <w:t>a)</w:t>
            </w:r>
            <w:r w:rsidRPr="00EC43AF">
              <w:rPr>
                <w:sz w:val="20"/>
              </w:rPr>
              <w:t xml:space="preserve"> </w:t>
            </w:r>
            <w:r w:rsidRPr="00EC43AF">
              <w:rPr>
                <w:sz w:val="20"/>
              </w:rPr>
              <w:br/>
              <w:t xml:space="preserve">kategoria nie wyższa niż </w:t>
            </w:r>
            <w:r w:rsidRPr="00EC43AF">
              <w:rPr>
                <w:rStyle w:val="FontStyle41"/>
                <w:iCs/>
              </w:rPr>
              <w:t>maksymalne wartości wskaźnika kształtu</w:t>
            </w:r>
          </w:p>
        </w:tc>
        <w:tc>
          <w:tcPr>
            <w:tcW w:w="3118" w:type="dxa"/>
            <w:vAlign w:val="center"/>
          </w:tcPr>
          <w:p w:rsidR="00DF0BA4" w:rsidRPr="00EC43AF" w:rsidRDefault="00DF0BA4" w:rsidP="003E70BD">
            <w:pPr>
              <w:pStyle w:val="Style14"/>
              <w:widowControl/>
              <w:ind w:left="245"/>
              <w:jc w:val="center"/>
              <w:rPr>
                <w:rStyle w:val="FontStyle41"/>
                <w:vertAlign w:val="subscript"/>
              </w:rPr>
            </w:pPr>
            <w:r w:rsidRPr="00EC43AF">
              <w:rPr>
                <w:rStyle w:val="FontStyle41"/>
              </w:rPr>
              <w:t>SI</w:t>
            </w:r>
            <w:r w:rsidRPr="00EC43AF">
              <w:rPr>
                <w:rStyle w:val="FontStyle41"/>
                <w:vertAlign w:val="subscript"/>
              </w:rPr>
              <w:t>deklarowana</w:t>
            </w:r>
          </w:p>
        </w:tc>
        <w:tc>
          <w:tcPr>
            <w:tcW w:w="1804" w:type="dxa"/>
            <w:vAlign w:val="center"/>
          </w:tcPr>
          <w:p w:rsidR="00DF0BA4" w:rsidRPr="00EC43AF" w:rsidRDefault="00DF0BA4" w:rsidP="003E70BD">
            <w:pPr>
              <w:pStyle w:val="Style10"/>
              <w:widowControl/>
              <w:spacing w:line="240" w:lineRule="auto"/>
              <w:jc w:val="center"/>
              <w:rPr>
                <w:rStyle w:val="FontStyle40"/>
                <w:b w:val="0"/>
                <w:bCs/>
                <w:sz w:val="20"/>
                <w:szCs w:val="20"/>
              </w:rPr>
            </w:pPr>
            <w:r w:rsidRPr="00EC43AF">
              <w:rPr>
                <w:rStyle w:val="FontStyle55"/>
                <w:sz w:val="20"/>
                <w:szCs w:val="20"/>
              </w:rPr>
              <w:t xml:space="preserve">Tabl. </w:t>
            </w:r>
            <w:r w:rsidRPr="00EC43AF">
              <w:rPr>
                <w:rStyle w:val="FontStyle36"/>
                <w:sz w:val="20"/>
                <w:szCs w:val="20"/>
              </w:rPr>
              <w:t>6</w:t>
            </w:r>
          </w:p>
        </w:tc>
      </w:tr>
      <w:tr w:rsidR="00DF0BA4" w:rsidRPr="00EC43AF" w:rsidTr="003E70BD">
        <w:trPr>
          <w:jc w:val="center"/>
        </w:trPr>
        <w:tc>
          <w:tcPr>
            <w:tcW w:w="1276" w:type="dxa"/>
            <w:vAlign w:val="center"/>
          </w:tcPr>
          <w:p w:rsidR="00DF0BA4" w:rsidRPr="00EC43AF" w:rsidRDefault="00DF0BA4" w:rsidP="003E70BD">
            <w:pPr>
              <w:jc w:val="center"/>
              <w:rPr>
                <w:sz w:val="20"/>
              </w:rPr>
            </w:pPr>
            <w:r w:rsidRPr="00EC43AF">
              <w:rPr>
                <w:sz w:val="20"/>
              </w:rPr>
              <w:t>4.5.</w:t>
            </w:r>
          </w:p>
        </w:tc>
        <w:tc>
          <w:tcPr>
            <w:tcW w:w="2552" w:type="dxa"/>
            <w:vAlign w:val="center"/>
          </w:tcPr>
          <w:p w:rsidR="00DF0BA4" w:rsidRPr="00EC43AF" w:rsidRDefault="00DF0BA4" w:rsidP="003E70BD">
            <w:pPr>
              <w:rPr>
                <w:sz w:val="20"/>
              </w:rPr>
            </w:pPr>
            <w:r w:rsidRPr="00EC43AF">
              <w:rPr>
                <w:sz w:val="20"/>
              </w:rPr>
              <w:t>Kategorie procentowych zawartości ziaren o powierzchni  przekruszonej lub łamanych oraz ziaren całkowicie zaokrąglonych w kruszywie grubym wg PN-EN933-5</w:t>
            </w:r>
          </w:p>
        </w:tc>
        <w:tc>
          <w:tcPr>
            <w:tcW w:w="3118" w:type="dxa"/>
            <w:vAlign w:val="center"/>
          </w:tcPr>
          <w:p w:rsidR="00DF0BA4" w:rsidRPr="00EC43AF" w:rsidRDefault="00DF0BA4" w:rsidP="003E70BD">
            <w:pPr>
              <w:pStyle w:val="Style4"/>
              <w:widowControl/>
              <w:jc w:val="center"/>
              <w:rPr>
                <w:rFonts w:ascii="Times New Roman" w:hAnsi="Times New Roman" w:cs="Times New Roman"/>
                <w:sz w:val="20"/>
                <w:szCs w:val="20"/>
              </w:rPr>
            </w:pPr>
            <w:r w:rsidRPr="00EC43AF">
              <w:rPr>
                <w:rFonts w:ascii="Times New Roman" w:hAnsi="Times New Roman" w:cs="Times New Roman"/>
                <w:i/>
                <w:iCs/>
                <w:sz w:val="20"/>
                <w:szCs w:val="20"/>
              </w:rPr>
              <w:t>C</w:t>
            </w:r>
            <w:r w:rsidRPr="00EC43AF">
              <w:rPr>
                <w:rStyle w:val="FontStyle41"/>
                <w:i/>
                <w:iCs/>
                <w:vertAlign w:val="subscript"/>
              </w:rPr>
              <w:t xml:space="preserve"> NR</w:t>
            </w:r>
          </w:p>
        </w:tc>
        <w:tc>
          <w:tcPr>
            <w:tcW w:w="1804" w:type="dxa"/>
            <w:vAlign w:val="center"/>
          </w:tcPr>
          <w:p w:rsidR="00DF0BA4" w:rsidRPr="00EC43AF" w:rsidRDefault="00DF0BA4" w:rsidP="003E70BD">
            <w:pPr>
              <w:pStyle w:val="Style10"/>
              <w:widowControl/>
              <w:spacing w:line="240" w:lineRule="auto"/>
              <w:jc w:val="center"/>
              <w:rPr>
                <w:rStyle w:val="FontStyle40"/>
                <w:b w:val="0"/>
                <w:bCs/>
                <w:sz w:val="20"/>
                <w:szCs w:val="20"/>
              </w:rPr>
            </w:pPr>
            <w:r w:rsidRPr="00EC43AF">
              <w:rPr>
                <w:rStyle w:val="FontStyle55"/>
                <w:sz w:val="20"/>
                <w:szCs w:val="20"/>
              </w:rPr>
              <w:t xml:space="preserve">Tabl. </w:t>
            </w:r>
            <w:r w:rsidRPr="00EC43AF">
              <w:rPr>
                <w:rStyle w:val="FontStyle36"/>
                <w:sz w:val="20"/>
                <w:szCs w:val="20"/>
              </w:rPr>
              <w:t>7</w:t>
            </w:r>
          </w:p>
        </w:tc>
      </w:tr>
      <w:tr w:rsidR="00DF0BA4" w:rsidRPr="00EC43AF" w:rsidTr="003E70BD">
        <w:trPr>
          <w:trHeight w:val="836"/>
          <w:jc w:val="center"/>
        </w:trPr>
        <w:tc>
          <w:tcPr>
            <w:tcW w:w="1276" w:type="dxa"/>
            <w:vAlign w:val="center"/>
          </w:tcPr>
          <w:p w:rsidR="00DF0BA4" w:rsidRPr="00EC43AF" w:rsidRDefault="00DF0BA4" w:rsidP="003E70BD">
            <w:pPr>
              <w:jc w:val="center"/>
              <w:rPr>
                <w:sz w:val="20"/>
              </w:rPr>
            </w:pPr>
            <w:r w:rsidRPr="00EC43AF">
              <w:rPr>
                <w:sz w:val="20"/>
              </w:rPr>
              <w:t>4.6.</w:t>
            </w:r>
          </w:p>
        </w:tc>
        <w:tc>
          <w:tcPr>
            <w:tcW w:w="2552" w:type="dxa"/>
            <w:vAlign w:val="center"/>
          </w:tcPr>
          <w:p w:rsidR="00DF0BA4" w:rsidRPr="00EC43AF" w:rsidRDefault="00DF0BA4" w:rsidP="003E70BD">
            <w:pPr>
              <w:rPr>
                <w:sz w:val="20"/>
              </w:rPr>
            </w:pPr>
            <w:r w:rsidRPr="00EC43AF">
              <w:rPr>
                <w:sz w:val="20"/>
              </w:rPr>
              <w:t>Zawartość pyłów</w:t>
            </w:r>
            <w:r w:rsidRPr="00EC43AF">
              <w:rPr>
                <w:sz w:val="20"/>
                <w:vertAlign w:val="superscript"/>
              </w:rPr>
              <w:t>b)</w:t>
            </w:r>
            <w:r w:rsidRPr="00EC43AF">
              <w:rPr>
                <w:sz w:val="20"/>
              </w:rPr>
              <w:t xml:space="preserve"> w kruszywie wg </w:t>
            </w:r>
            <w:r w:rsidRPr="00EC43AF">
              <w:rPr>
                <w:sz w:val="20"/>
              </w:rPr>
              <w:br/>
              <w:t>PN-EN 933-1</w:t>
            </w:r>
          </w:p>
          <w:p w:rsidR="00DF0BA4" w:rsidRPr="00EC43AF" w:rsidRDefault="00DF0BA4" w:rsidP="003E70BD">
            <w:pPr>
              <w:rPr>
                <w:sz w:val="20"/>
              </w:rPr>
            </w:pPr>
            <w:r w:rsidRPr="00EC43AF">
              <w:rPr>
                <w:sz w:val="20"/>
              </w:rPr>
              <w:t>- w kruszywie grubym</w:t>
            </w:r>
          </w:p>
          <w:p w:rsidR="00DF0BA4" w:rsidRPr="00EC43AF" w:rsidRDefault="00DF0BA4" w:rsidP="003E70BD">
            <w:pPr>
              <w:rPr>
                <w:sz w:val="20"/>
              </w:rPr>
            </w:pPr>
            <w:r w:rsidRPr="00EC43AF">
              <w:rPr>
                <w:sz w:val="20"/>
              </w:rPr>
              <w:t>- w kruszywie drobnym</w:t>
            </w:r>
          </w:p>
        </w:tc>
        <w:tc>
          <w:tcPr>
            <w:tcW w:w="3118" w:type="dxa"/>
            <w:vAlign w:val="center"/>
          </w:tcPr>
          <w:p w:rsidR="00DF0BA4" w:rsidRPr="00EC43AF" w:rsidRDefault="00DF0BA4" w:rsidP="003E70BD">
            <w:pPr>
              <w:jc w:val="center"/>
              <w:rPr>
                <w:i/>
                <w:iCs/>
                <w:sz w:val="20"/>
              </w:rPr>
            </w:pPr>
          </w:p>
          <w:p w:rsidR="00DF0BA4" w:rsidRPr="00EC43AF" w:rsidRDefault="00DF0BA4" w:rsidP="003E70BD">
            <w:pPr>
              <w:jc w:val="center"/>
              <w:rPr>
                <w:i/>
                <w:iCs/>
                <w:sz w:val="20"/>
              </w:rPr>
            </w:pPr>
          </w:p>
          <w:p w:rsidR="00DF0BA4" w:rsidRPr="00EC43AF" w:rsidRDefault="00DF0BA4" w:rsidP="003E70BD">
            <w:pPr>
              <w:jc w:val="center"/>
              <w:rPr>
                <w:i/>
                <w:iCs/>
                <w:sz w:val="20"/>
              </w:rPr>
            </w:pPr>
          </w:p>
          <w:p w:rsidR="00DF0BA4" w:rsidRPr="00EC43AF" w:rsidRDefault="00DF0BA4" w:rsidP="003E70BD">
            <w:pPr>
              <w:jc w:val="center"/>
              <w:rPr>
                <w:i/>
                <w:iCs/>
                <w:sz w:val="20"/>
              </w:rPr>
            </w:pPr>
            <w:r w:rsidRPr="00EC43AF">
              <w:rPr>
                <w:i/>
                <w:iCs/>
                <w:sz w:val="20"/>
              </w:rPr>
              <w:t>f</w:t>
            </w:r>
            <w:r w:rsidRPr="00EC43AF">
              <w:rPr>
                <w:sz w:val="20"/>
                <w:vertAlign w:val="subscript"/>
              </w:rPr>
              <w:t>Deklarowana</w:t>
            </w:r>
          </w:p>
          <w:p w:rsidR="00DF0BA4" w:rsidRPr="00EC43AF" w:rsidRDefault="00DF0BA4" w:rsidP="003E70BD">
            <w:pPr>
              <w:jc w:val="center"/>
              <w:rPr>
                <w:sz w:val="20"/>
              </w:rPr>
            </w:pPr>
            <w:r w:rsidRPr="00EC43AF">
              <w:rPr>
                <w:i/>
                <w:iCs/>
                <w:sz w:val="20"/>
              </w:rPr>
              <w:t>f</w:t>
            </w:r>
            <w:r w:rsidRPr="00EC43AF">
              <w:rPr>
                <w:sz w:val="20"/>
                <w:vertAlign w:val="subscript"/>
              </w:rPr>
              <w:t>Deklarowana</w:t>
            </w:r>
          </w:p>
        </w:tc>
        <w:tc>
          <w:tcPr>
            <w:tcW w:w="1804" w:type="dxa"/>
            <w:vAlign w:val="center"/>
          </w:tcPr>
          <w:p w:rsidR="00DF0BA4" w:rsidRPr="00EC43AF" w:rsidRDefault="00DF0BA4" w:rsidP="003E70BD">
            <w:pPr>
              <w:jc w:val="center"/>
              <w:rPr>
                <w:sz w:val="20"/>
              </w:rPr>
            </w:pPr>
            <w:r w:rsidRPr="00EC43AF">
              <w:rPr>
                <w:sz w:val="20"/>
              </w:rPr>
              <w:t>Tabl. 8</w:t>
            </w:r>
          </w:p>
        </w:tc>
      </w:tr>
      <w:tr w:rsidR="00DF0BA4" w:rsidRPr="00EC43AF" w:rsidTr="003E70BD">
        <w:trPr>
          <w:jc w:val="center"/>
        </w:trPr>
        <w:tc>
          <w:tcPr>
            <w:tcW w:w="1276" w:type="dxa"/>
            <w:vAlign w:val="center"/>
          </w:tcPr>
          <w:p w:rsidR="00DF0BA4" w:rsidRPr="00EC43AF" w:rsidRDefault="00DF0BA4" w:rsidP="003E70BD">
            <w:pPr>
              <w:spacing w:after="120"/>
              <w:jc w:val="center"/>
              <w:rPr>
                <w:sz w:val="20"/>
              </w:rPr>
            </w:pPr>
            <w:r w:rsidRPr="00EC43AF">
              <w:rPr>
                <w:sz w:val="20"/>
              </w:rPr>
              <w:t>4.7.</w:t>
            </w:r>
          </w:p>
        </w:tc>
        <w:tc>
          <w:tcPr>
            <w:tcW w:w="2552" w:type="dxa"/>
            <w:vAlign w:val="center"/>
          </w:tcPr>
          <w:p w:rsidR="00DF0BA4" w:rsidRPr="00EC43AF" w:rsidRDefault="00DF0BA4" w:rsidP="003E70BD">
            <w:pPr>
              <w:spacing w:after="120"/>
              <w:rPr>
                <w:sz w:val="20"/>
              </w:rPr>
            </w:pPr>
            <w:r w:rsidRPr="00EC43AF">
              <w:rPr>
                <w:sz w:val="20"/>
              </w:rPr>
              <w:t>Jakość pyłów</w:t>
            </w:r>
          </w:p>
        </w:tc>
        <w:tc>
          <w:tcPr>
            <w:tcW w:w="3118" w:type="dxa"/>
            <w:vAlign w:val="center"/>
          </w:tcPr>
          <w:p w:rsidR="00DF0BA4" w:rsidRPr="00EC43AF" w:rsidRDefault="00DF0BA4" w:rsidP="003E70BD">
            <w:pPr>
              <w:spacing w:after="120"/>
              <w:jc w:val="center"/>
              <w:rPr>
                <w:sz w:val="20"/>
              </w:rPr>
            </w:pPr>
            <w:r w:rsidRPr="00EC43AF">
              <w:rPr>
                <w:sz w:val="20"/>
              </w:rPr>
              <w:t>Brak wymagań</w:t>
            </w:r>
          </w:p>
        </w:tc>
        <w:tc>
          <w:tcPr>
            <w:tcW w:w="1804" w:type="dxa"/>
            <w:vAlign w:val="center"/>
          </w:tcPr>
          <w:p w:rsidR="00DF0BA4" w:rsidRPr="00EC43AF" w:rsidRDefault="00DF0BA4" w:rsidP="003E70BD">
            <w:pPr>
              <w:spacing w:after="120"/>
              <w:jc w:val="center"/>
              <w:rPr>
                <w:sz w:val="20"/>
              </w:rPr>
            </w:pPr>
          </w:p>
        </w:tc>
      </w:tr>
      <w:tr w:rsidR="00DF0BA4" w:rsidRPr="00EC43AF" w:rsidTr="003E70BD">
        <w:trPr>
          <w:jc w:val="center"/>
        </w:trPr>
        <w:tc>
          <w:tcPr>
            <w:tcW w:w="1276" w:type="dxa"/>
            <w:vAlign w:val="center"/>
          </w:tcPr>
          <w:p w:rsidR="00DF0BA4" w:rsidRPr="00EC43AF" w:rsidRDefault="00DF0BA4" w:rsidP="003E70BD">
            <w:pPr>
              <w:jc w:val="center"/>
              <w:rPr>
                <w:sz w:val="20"/>
              </w:rPr>
            </w:pPr>
            <w:r w:rsidRPr="00EC43AF">
              <w:rPr>
                <w:sz w:val="20"/>
              </w:rPr>
              <w:t>5.2.</w:t>
            </w:r>
          </w:p>
        </w:tc>
        <w:tc>
          <w:tcPr>
            <w:tcW w:w="2552" w:type="dxa"/>
            <w:vAlign w:val="center"/>
          </w:tcPr>
          <w:p w:rsidR="00DF0BA4" w:rsidRPr="00EC43AF" w:rsidRDefault="00DF0BA4" w:rsidP="003E70BD">
            <w:pPr>
              <w:rPr>
                <w:sz w:val="20"/>
              </w:rPr>
            </w:pPr>
            <w:r w:rsidRPr="00EC43AF">
              <w:rPr>
                <w:sz w:val="20"/>
              </w:rPr>
              <w:t>Odporność na rozdrabnianie kruszywa grubego wg PN-EN 1097-2, kategoria nie wyższa niż</w:t>
            </w:r>
          </w:p>
        </w:tc>
        <w:tc>
          <w:tcPr>
            <w:tcW w:w="3118" w:type="dxa"/>
            <w:vAlign w:val="center"/>
          </w:tcPr>
          <w:p w:rsidR="00DF0BA4" w:rsidRPr="00EC43AF" w:rsidRDefault="00DF0BA4" w:rsidP="003E70BD">
            <w:pPr>
              <w:jc w:val="center"/>
              <w:rPr>
                <w:sz w:val="20"/>
              </w:rPr>
            </w:pPr>
            <w:r w:rsidRPr="00EC43AF">
              <w:rPr>
                <w:i/>
                <w:iCs/>
                <w:sz w:val="20"/>
              </w:rPr>
              <w:t>LA</w:t>
            </w:r>
            <w:r w:rsidRPr="00EC43AF">
              <w:rPr>
                <w:sz w:val="20"/>
                <w:vertAlign w:val="subscript"/>
              </w:rPr>
              <w:t>60</w:t>
            </w:r>
          </w:p>
        </w:tc>
        <w:tc>
          <w:tcPr>
            <w:tcW w:w="1804" w:type="dxa"/>
            <w:vAlign w:val="center"/>
          </w:tcPr>
          <w:p w:rsidR="00DF0BA4" w:rsidRPr="00EC43AF" w:rsidRDefault="00DF0BA4" w:rsidP="003E70BD">
            <w:pPr>
              <w:jc w:val="center"/>
              <w:rPr>
                <w:sz w:val="20"/>
              </w:rPr>
            </w:pPr>
            <w:r w:rsidRPr="00EC43AF">
              <w:rPr>
                <w:sz w:val="20"/>
              </w:rPr>
              <w:t>Tabl. 9.</w:t>
            </w:r>
          </w:p>
        </w:tc>
      </w:tr>
      <w:tr w:rsidR="00DF0BA4" w:rsidRPr="00EC43AF" w:rsidTr="003E70BD">
        <w:trPr>
          <w:jc w:val="center"/>
        </w:trPr>
        <w:tc>
          <w:tcPr>
            <w:tcW w:w="1276" w:type="dxa"/>
            <w:vAlign w:val="center"/>
          </w:tcPr>
          <w:p w:rsidR="00DF0BA4" w:rsidRPr="00EC43AF" w:rsidRDefault="00DF0BA4" w:rsidP="003E70BD">
            <w:pPr>
              <w:jc w:val="center"/>
              <w:rPr>
                <w:sz w:val="20"/>
              </w:rPr>
            </w:pPr>
            <w:r w:rsidRPr="00EC43AF">
              <w:rPr>
                <w:sz w:val="20"/>
              </w:rPr>
              <w:t>5.4.</w:t>
            </w:r>
          </w:p>
        </w:tc>
        <w:tc>
          <w:tcPr>
            <w:tcW w:w="2552" w:type="dxa"/>
            <w:vAlign w:val="center"/>
          </w:tcPr>
          <w:p w:rsidR="00DF0BA4" w:rsidRPr="00EC43AF" w:rsidRDefault="00DF0BA4" w:rsidP="003E70BD">
            <w:pPr>
              <w:rPr>
                <w:sz w:val="20"/>
              </w:rPr>
            </w:pPr>
            <w:r w:rsidRPr="00EC43AF">
              <w:rPr>
                <w:sz w:val="20"/>
              </w:rPr>
              <w:t>Gęstość wg PN-EN1097-6, rozdział 7, 8 albo 9</w:t>
            </w:r>
          </w:p>
        </w:tc>
        <w:tc>
          <w:tcPr>
            <w:tcW w:w="3118" w:type="dxa"/>
            <w:vAlign w:val="center"/>
          </w:tcPr>
          <w:p w:rsidR="00DF0BA4" w:rsidRPr="00EC43AF" w:rsidRDefault="00DF0BA4" w:rsidP="003E70BD">
            <w:pPr>
              <w:jc w:val="center"/>
              <w:rPr>
                <w:sz w:val="20"/>
              </w:rPr>
            </w:pPr>
            <w:r w:rsidRPr="00EC43AF">
              <w:rPr>
                <w:sz w:val="20"/>
              </w:rPr>
              <w:t>Deklarowana</w:t>
            </w:r>
          </w:p>
        </w:tc>
        <w:tc>
          <w:tcPr>
            <w:tcW w:w="1804" w:type="dxa"/>
          </w:tcPr>
          <w:p w:rsidR="00DF0BA4" w:rsidRPr="00EC43AF" w:rsidRDefault="00DF0BA4" w:rsidP="003E70BD">
            <w:pPr>
              <w:jc w:val="center"/>
              <w:rPr>
                <w:sz w:val="20"/>
              </w:rPr>
            </w:pPr>
          </w:p>
        </w:tc>
      </w:tr>
      <w:tr w:rsidR="00DF0BA4" w:rsidRPr="00EC43AF" w:rsidTr="003E70BD">
        <w:trPr>
          <w:trHeight w:val="850"/>
          <w:jc w:val="center"/>
        </w:trPr>
        <w:tc>
          <w:tcPr>
            <w:tcW w:w="1276" w:type="dxa"/>
            <w:vAlign w:val="center"/>
          </w:tcPr>
          <w:p w:rsidR="00DF0BA4" w:rsidRPr="00EC43AF" w:rsidRDefault="00DF0BA4" w:rsidP="003E70BD">
            <w:pPr>
              <w:jc w:val="center"/>
              <w:rPr>
                <w:sz w:val="20"/>
              </w:rPr>
            </w:pPr>
            <w:r w:rsidRPr="00EC43AF">
              <w:rPr>
                <w:sz w:val="20"/>
              </w:rPr>
              <w:t>5.5.</w:t>
            </w:r>
          </w:p>
        </w:tc>
        <w:tc>
          <w:tcPr>
            <w:tcW w:w="2552" w:type="dxa"/>
            <w:vAlign w:val="center"/>
          </w:tcPr>
          <w:p w:rsidR="00DF0BA4" w:rsidRPr="00EC43AF" w:rsidRDefault="00DF0BA4" w:rsidP="003E70BD">
            <w:pPr>
              <w:rPr>
                <w:sz w:val="20"/>
              </w:rPr>
            </w:pPr>
            <w:r w:rsidRPr="00EC43AF">
              <w:rPr>
                <w:sz w:val="20"/>
              </w:rPr>
              <w:t>Nasiąkliwość</w:t>
            </w:r>
            <w:r w:rsidRPr="00EC43AF">
              <w:rPr>
                <w:sz w:val="20"/>
                <w:vertAlign w:val="superscript"/>
              </w:rPr>
              <w:t xml:space="preserve">d) </w:t>
            </w:r>
            <w:r w:rsidRPr="00EC43AF">
              <w:rPr>
                <w:sz w:val="20"/>
              </w:rPr>
              <w:t xml:space="preserve">wg </w:t>
            </w:r>
            <w:r w:rsidRPr="00EC43AF">
              <w:rPr>
                <w:sz w:val="20"/>
              </w:rPr>
              <w:br/>
              <w:t>PN-EN 1097-6, rozdział 7,8 albo 9</w:t>
            </w:r>
          </w:p>
        </w:tc>
        <w:tc>
          <w:tcPr>
            <w:tcW w:w="3118" w:type="dxa"/>
            <w:vAlign w:val="center"/>
          </w:tcPr>
          <w:p w:rsidR="00DF0BA4" w:rsidRPr="00EC43AF" w:rsidRDefault="00DF0BA4" w:rsidP="003E70BD">
            <w:pPr>
              <w:jc w:val="center"/>
              <w:rPr>
                <w:sz w:val="20"/>
              </w:rPr>
            </w:pPr>
            <w:r w:rsidRPr="00EC43AF">
              <w:rPr>
                <w:i/>
                <w:iCs/>
                <w:sz w:val="20"/>
              </w:rPr>
              <w:t>WA</w:t>
            </w:r>
            <w:r w:rsidRPr="00EC43AF">
              <w:rPr>
                <w:sz w:val="20"/>
                <w:vertAlign w:val="subscript"/>
              </w:rPr>
              <w:t>24</w:t>
            </w:r>
            <w:r w:rsidRPr="00EC43AF">
              <w:rPr>
                <w:sz w:val="20"/>
              </w:rPr>
              <w:t>2</w:t>
            </w:r>
          </w:p>
        </w:tc>
        <w:tc>
          <w:tcPr>
            <w:tcW w:w="1804" w:type="dxa"/>
            <w:vAlign w:val="center"/>
          </w:tcPr>
          <w:p w:rsidR="00DF0BA4" w:rsidRPr="00EC43AF" w:rsidRDefault="00DF0BA4" w:rsidP="003E70BD">
            <w:pPr>
              <w:jc w:val="center"/>
              <w:rPr>
                <w:sz w:val="20"/>
              </w:rPr>
            </w:pPr>
            <w:r w:rsidRPr="00EC43AF">
              <w:rPr>
                <w:sz w:val="20"/>
              </w:rPr>
              <w:t>Tabl. 16</w:t>
            </w:r>
          </w:p>
        </w:tc>
      </w:tr>
      <w:tr w:rsidR="00DF0BA4" w:rsidRPr="00EC43AF" w:rsidTr="003E70BD">
        <w:trPr>
          <w:trHeight w:val="1106"/>
          <w:jc w:val="center"/>
        </w:trPr>
        <w:tc>
          <w:tcPr>
            <w:tcW w:w="1276" w:type="dxa"/>
            <w:vAlign w:val="center"/>
          </w:tcPr>
          <w:p w:rsidR="00DF0BA4" w:rsidRPr="00EC43AF" w:rsidRDefault="00DF0BA4" w:rsidP="003E70BD">
            <w:pPr>
              <w:jc w:val="center"/>
              <w:rPr>
                <w:sz w:val="20"/>
              </w:rPr>
            </w:pPr>
            <w:r w:rsidRPr="00EC43AF">
              <w:rPr>
                <w:sz w:val="20"/>
              </w:rPr>
              <w:t>6.2.</w:t>
            </w:r>
          </w:p>
        </w:tc>
        <w:tc>
          <w:tcPr>
            <w:tcW w:w="2552" w:type="dxa"/>
            <w:vAlign w:val="center"/>
          </w:tcPr>
          <w:p w:rsidR="00DF0BA4" w:rsidRPr="00EC43AF" w:rsidRDefault="00DF0BA4" w:rsidP="003E70BD">
            <w:pPr>
              <w:rPr>
                <w:sz w:val="20"/>
              </w:rPr>
            </w:pPr>
            <w:r w:rsidRPr="00EC43AF">
              <w:rPr>
                <w:sz w:val="20"/>
              </w:rPr>
              <w:t>Siarczany rozpuszczalne w kwasie wg PN-EN 1744-1, kategoria nie wyższa niż</w:t>
            </w:r>
          </w:p>
        </w:tc>
        <w:tc>
          <w:tcPr>
            <w:tcW w:w="3118" w:type="dxa"/>
            <w:vAlign w:val="center"/>
          </w:tcPr>
          <w:p w:rsidR="00DF0BA4" w:rsidRPr="00EC43AF" w:rsidRDefault="00DF0BA4" w:rsidP="003E70BD">
            <w:pPr>
              <w:rPr>
                <w:sz w:val="20"/>
              </w:rPr>
            </w:pPr>
            <w:r w:rsidRPr="00EC43AF">
              <w:rPr>
                <w:i/>
                <w:iCs/>
                <w:sz w:val="20"/>
              </w:rPr>
              <w:t>- Kruszywo naturalne:AS</w:t>
            </w:r>
            <w:r w:rsidRPr="00EC43AF">
              <w:rPr>
                <w:sz w:val="20"/>
                <w:vertAlign w:val="subscript"/>
              </w:rPr>
              <w:t>0,2</w:t>
            </w:r>
          </w:p>
        </w:tc>
        <w:tc>
          <w:tcPr>
            <w:tcW w:w="1804" w:type="dxa"/>
            <w:vAlign w:val="center"/>
          </w:tcPr>
          <w:p w:rsidR="00DF0BA4" w:rsidRPr="00EC43AF" w:rsidRDefault="00DF0BA4" w:rsidP="003E70BD">
            <w:pPr>
              <w:jc w:val="center"/>
              <w:rPr>
                <w:sz w:val="20"/>
              </w:rPr>
            </w:pPr>
            <w:r w:rsidRPr="00EC43AF">
              <w:rPr>
                <w:sz w:val="20"/>
              </w:rPr>
              <w:t>Tabl. 13.</w:t>
            </w:r>
          </w:p>
        </w:tc>
      </w:tr>
      <w:tr w:rsidR="00DF0BA4" w:rsidRPr="00EC43AF" w:rsidTr="003E70BD">
        <w:trPr>
          <w:jc w:val="center"/>
        </w:trPr>
        <w:tc>
          <w:tcPr>
            <w:tcW w:w="1276" w:type="dxa"/>
            <w:vAlign w:val="center"/>
          </w:tcPr>
          <w:p w:rsidR="00DF0BA4" w:rsidRPr="00EC43AF" w:rsidRDefault="00DF0BA4" w:rsidP="003E70BD">
            <w:pPr>
              <w:jc w:val="center"/>
              <w:rPr>
                <w:sz w:val="20"/>
              </w:rPr>
            </w:pPr>
            <w:r w:rsidRPr="00EC43AF">
              <w:rPr>
                <w:sz w:val="20"/>
              </w:rPr>
              <w:t>6.3.</w:t>
            </w:r>
          </w:p>
        </w:tc>
        <w:tc>
          <w:tcPr>
            <w:tcW w:w="2552" w:type="dxa"/>
            <w:vAlign w:val="center"/>
          </w:tcPr>
          <w:p w:rsidR="00DF0BA4" w:rsidRPr="00EC43AF" w:rsidRDefault="00DF0BA4" w:rsidP="003E70BD">
            <w:pPr>
              <w:rPr>
                <w:sz w:val="20"/>
              </w:rPr>
            </w:pPr>
            <w:r w:rsidRPr="00EC43AF">
              <w:rPr>
                <w:sz w:val="20"/>
              </w:rPr>
              <w:t>Całkowita zawartość siarki wg PN-EN 1744-1, kategoria nie wyższa niż</w:t>
            </w:r>
          </w:p>
        </w:tc>
        <w:tc>
          <w:tcPr>
            <w:tcW w:w="3118" w:type="dxa"/>
            <w:vAlign w:val="center"/>
          </w:tcPr>
          <w:p w:rsidR="00DF0BA4" w:rsidRPr="00EC43AF" w:rsidRDefault="00DF0BA4" w:rsidP="003E70BD">
            <w:pPr>
              <w:rPr>
                <w:sz w:val="20"/>
              </w:rPr>
            </w:pPr>
            <w:r w:rsidRPr="00EC43AF">
              <w:rPr>
                <w:i/>
                <w:iCs/>
                <w:sz w:val="20"/>
              </w:rPr>
              <w:t>- Kruszywo naturalne:S</w:t>
            </w:r>
            <w:r w:rsidRPr="00EC43AF">
              <w:rPr>
                <w:i/>
                <w:iCs/>
                <w:sz w:val="20"/>
                <w:vertAlign w:val="subscript"/>
              </w:rPr>
              <w:t>NR</w:t>
            </w:r>
          </w:p>
        </w:tc>
        <w:tc>
          <w:tcPr>
            <w:tcW w:w="1804" w:type="dxa"/>
            <w:vAlign w:val="center"/>
          </w:tcPr>
          <w:p w:rsidR="00DF0BA4" w:rsidRPr="00EC43AF" w:rsidRDefault="00DF0BA4" w:rsidP="003E70BD">
            <w:pPr>
              <w:jc w:val="center"/>
              <w:rPr>
                <w:sz w:val="20"/>
              </w:rPr>
            </w:pPr>
            <w:r w:rsidRPr="00EC43AF">
              <w:rPr>
                <w:sz w:val="20"/>
              </w:rPr>
              <w:t>Tabl. 14.</w:t>
            </w:r>
          </w:p>
        </w:tc>
      </w:tr>
      <w:tr w:rsidR="00DF0BA4" w:rsidRPr="00EC43AF" w:rsidTr="003E70BD">
        <w:trPr>
          <w:jc w:val="center"/>
        </w:trPr>
        <w:tc>
          <w:tcPr>
            <w:tcW w:w="1276" w:type="dxa"/>
            <w:vAlign w:val="center"/>
          </w:tcPr>
          <w:p w:rsidR="00DF0BA4" w:rsidRPr="00EC43AF" w:rsidRDefault="00DF0BA4" w:rsidP="003E70BD">
            <w:pPr>
              <w:jc w:val="center"/>
              <w:rPr>
                <w:sz w:val="20"/>
              </w:rPr>
            </w:pPr>
            <w:r w:rsidRPr="00EC43AF">
              <w:rPr>
                <w:sz w:val="20"/>
              </w:rPr>
              <w:t>6.4.1.</w:t>
            </w:r>
          </w:p>
        </w:tc>
        <w:tc>
          <w:tcPr>
            <w:tcW w:w="2552" w:type="dxa"/>
            <w:vAlign w:val="center"/>
          </w:tcPr>
          <w:p w:rsidR="00DF0BA4" w:rsidRPr="00EC43AF" w:rsidRDefault="00DF0BA4" w:rsidP="003E70BD">
            <w:pPr>
              <w:rPr>
                <w:sz w:val="20"/>
              </w:rPr>
            </w:pPr>
            <w:r w:rsidRPr="00EC43AF">
              <w:rPr>
                <w:sz w:val="20"/>
              </w:rPr>
              <w:t>Składniki wpływające na szybkość wiązania i twardnienia mieszanek związanych hydraulicznie</w:t>
            </w:r>
          </w:p>
        </w:tc>
        <w:tc>
          <w:tcPr>
            <w:tcW w:w="3118" w:type="dxa"/>
            <w:vAlign w:val="center"/>
          </w:tcPr>
          <w:p w:rsidR="00DF0BA4" w:rsidRPr="00EC43AF" w:rsidRDefault="00DF0BA4" w:rsidP="003E70BD">
            <w:pPr>
              <w:jc w:val="center"/>
              <w:rPr>
                <w:i/>
                <w:iCs/>
                <w:sz w:val="20"/>
              </w:rPr>
            </w:pPr>
            <w:r w:rsidRPr="00EC43AF">
              <w:rPr>
                <w:sz w:val="20"/>
              </w:rPr>
              <w:t>Deklarowana</w:t>
            </w:r>
          </w:p>
        </w:tc>
        <w:tc>
          <w:tcPr>
            <w:tcW w:w="1804" w:type="dxa"/>
            <w:vAlign w:val="center"/>
          </w:tcPr>
          <w:p w:rsidR="00DF0BA4" w:rsidRPr="00EC43AF" w:rsidRDefault="00DF0BA4" w:rsidP="003E70BD">
            <w:pPr>
              <w:jc w:val="center"/>
              <w:rPr>
                <w:sz w:val="20"/>
              </w:rPr>
            </w:pPr>
          </w:p>
        </w:tc>
      </w:tr>
      <w:tr w:rsidR="00DF0BA4" w:rsidRPr="00EC43AF" w:rsidTr="003E70BD">
        <w:trPr>
          <w:jc w:val="center"/>
        </w:trPr>
        <w:tc>
          <w:tcPr>
            <w:tcW w:w="1276" w:type="dxa"/>
            <w:vAlign w:val="center"/>
          </w:tcPr>
          <w:p w:rsidR="00DF0BA4" w:rsidRPr="00EC43AF" w:rsidRDefault="00DF0BA4" w:rsidP="003E70BD">
            <w:pPr>
              <w:jc w:val="center"/>
              <w:rPr>
                <w:sz w:val="20"/>
              </w:rPr>
            </w:pPr>
            <w:r w:rsidRPr="00EC43AF">
              <w:rPr>
                <w:sz w:val="20"/>
              </w:rPr>
              <w:t>6.4.3.</w:t>
            </w:r>
          </w:p>
        </w:tc>
        <w:tc>
          <w:tcPr>
            <w:tcW w:w="2552" w:type="dxa"/>
            <w:vAlign w:val="center"/>
          </w:tcPr>
          <w:p w:rsidR="00DF0BA4" w:rsidRPr="00EC43AF" w:rsidRDefault="00DF0BA4" w:rsidP="003E70BD">
            <w:pPr>
              <w:rPr>
                <w:sz w:val="20"/>
              </w:rPr>
            </w:pPr>
            <w:r w:rsidRPr="00EC43AF">
              <w:rPr>
                <w:sz w:val="20"/>
              </w:rPr>
              <w:t>Składniki rozpuszczal-ne w wodzie wg</w:t>
            </w:r>
            <w:r w:rsidRPr="00EC43AF">
              <w:rPr>
                <w:sz w:val="20"/>
              </w:rPr>
              <w:br/>
              <w:t xml:space="preserve"> PN-EN 1744-3</w:t>
            </w:r>
          </w:p>
        </w:tc>
        <w:tc>
          <w:tcPr>
            <w:tcW w:w="4922" w:type="dxa"/>
            <w:gridSpan w:val="2"/>
            <w:vAlign w:val="center"/>
          </w:tcPr>
          <w:p w:rsidR="00DF0BA4" w:rsidRPr="00EC43AF" w:rsidRDefault="00DF0BA4" w:rsidP="003E70BD">
            <w:pPr>
              <w:jc w:val="center"/>
              <w:rPr>
                <w:sz w:val="20"/>
              </w:rPr>
            </w:pPr>
            <w:r w:rsidRPr="00EC43AF">
              <w:rPr>
                <w:sz w:val="20"/>
              </w:rPr>
              <w:t>Brak substancji szkodliwych w stosunku do środowiska wg odrębnych przepisów</w:t>
            </w:r>
          </w:p>
        </w:tc>
      </w:tr>
      <w:tr w:rsidR="00DF0BA4" w:rsidRPr="00EC43AF" w:rsidTr="003E70BD">
        <w:trPr>
          <w:jc w:val="center"/>
        </w:trPr>
        <w:tc>
          <w:tcPr>
            <w:tcW w:w="1276" w:type="dxa"/>
            <w:vAlign w:val="center"/>
          </w:tcPr>
          <w:p w:rsidR="00DF0BA4" w:rsidRPr="00EC43AF" w:rsidRDefault="00DF0BA4" w:rsidP="003E70BD">
            <w:pPr>
              <w:jc w:val="center"/>
              <w:rPr>
                <w:sz w:val="20"/>
              </w:rPr>
            </w:pPr>
            <w:r w:rsidRPr="00EC43AF">
              <w:rPr>
                <w:sz w:val="20"/>
              </w:rPr>
              <w:t>6.4.4.</w:t>
            </w:r>
          </w:p>
        </w:tc>
        <w:tc>
          <w:tcPr>
            <w:tcW w:w="2552" w:type="dxa"/>
            <w:vAlign w:val="center"/>
          </w:tcPr>
          <w:p w:rsidR="00DF0BA4" w:rsidRPr="00EC43AF" w:rsidRDefault="00DF0BA4" w:rsidP="003E70BD">
            <w:pPr>
              <w:rPr>
                <w:sz w:val="20"/>
              </w:rPr>
            </w:pPr>
            <w:r w:rsidRPr="00EC43AF">
              <w:rPr>
                <w:sz w:val="20"/>
              </w:rPr>
              <w:t>Zanieczyszczenia</w:t>
            </w:r>
          </w:p>
        </w:tc>
        <w:tc>
          <w:tcPr>
            <w:tcW w:w="4922" w:type="dxa"/>
            <w:gridSpan w:val="2"/>
            <w:vAlign w:val="center"/>
          </w:tcPr>
          <w:p w:rsidR="00DF0BA4" w:rsidRPr="00EC43AF" w:rsidRDefault="00DF0BA4" w:rsidP="003E70BD">
            <w:pPr>
              <w:jc w:val="center"/>
              <w:rPr>
                <w:sz w:val="20"/>
              </w:rPr>
            </w:pPr>
            <w:r w:rsidRPr="00EC43AF">
              <w:rPr>
                <w:sz w:val="20"/>
              </w:rPr>
              <w:t>Brak ciał obcych takich jak: drewno, szkło i plastik, mogących pogorszyć wyrób końcowy</w:t>
            </w:r>
          </w:p>
        </w:tc>
      </w:tr>
      <w:tr w:rsidR="00DF0BA4" w:rsidRPr="00EC43AF" w:rsidTr="003E70BD">
        <w:trPr>
          <w:jc w:val="center"/>
        </w:trPr>
        <w:tc>
          <w:tcPr>
            <w:tcW w:w="1276" w:type="dxa"/>
            <w:vAlign w:val="center"/>
          </w:tcPr>
          <w:p w:rsidR="00DF0BA4" w:rsidRPr="00EC43AF" w:rsidRDefault="00DF0BA4" w:rsidP="003E70BD">
            <w:pPr>
              <w:jc w:val="center"/>
              <w:rPr>
                <w:sz w:val="20"/>
              </w:rPr>
            </w:pPr>
            <w:r w:rsidRPr="00EC43AF">
              <w:rPr>
                <w:sz w:val="20"/>
              </w:rPr>
              <w:t>7.3.3.</w:t>
            </w:r>
          </w:p>
        </w:tc>
        <w:tc>
          <w:tcPr>
            <w:tcW w:w="2552" w:type="dxa"/>
            <w:vAlign w:val="center"/>
          </w:tcPr>
          <w:p w:rsidR="00DF0BA4" w:rsidRPr="00EC43AF" w:rsidRDefault="00DF0BA4" w:rsidP="003E70BD">
            <w:pPr>
              <w:rPr>
                <w:sz w:val="20"/>
              </w:rPr>
            </w:pPr>
            <w:r w:rsidRPr="00EC43AF">
              <w:rPr>
                <w:sz w:val="20"/>
              </w:rPr>
              <w:t xml:space="preserve">Mrozoodporność na frakcji kruszywa 8/16 wg PN-EN 1367-1 (Badanie wykonywane tylko w wypadku, gdy nasiąkliwość kruszywa przekracza </w:t>
            </w:r>
            <w:r w:rsidRPr="00EC43AF">
              <w:rPr>
                <w:i/>
                <w:iCs/>
                <w:sz w:val="20"/>
              </w:rPr>
              <w:t>WA</w:t>
            </w:r>
            <w:r w:rsidRPr="00EC43AF">
              <w:rPr>
                <w:sz w:val="20"/>
                <w:vertAlign w:val="subscript"/>
              </w:rPr>
              <w:t>24</w:t>
            </w:r>
            <w:r w:rsidRPr="00EC43AF">
              <w:rPr>
                <w:sz w:val="20"/>
              </w:rPr>
              <w:t>2), kategoria nie wyższa niż</w:t>
            </w:r>
          </w:p>
        </w:tc>
        <w:tc>
          <w:tcPr>
            <w:tcW w:w="3118" w:type="dxa"/>
            <w:vAlign w:val="center"/>
          </w:tcPr>
          <w:p w:rsidR="00DF0BA4" w:rsidRPr="00EC43AF" w:rsidRDefault="00DF0BA4" w:rsidP="003E70BD">
            <w:pPr>
              <w:jc w:val="center"/>
              <w:rPr>
                <w:i/>
                <w:iCs/>
                <w:sz w:val="20"/>
                <w:vertAlign w:val="subscript"/>
              </w:rPr>
            </w:pPr>
            <w:r w:rsidRPr="00EC43AF">
              <w:rPr>
                <w:i/>
                <w:iCs/>
                <w:sz w:val="20"/>
              </w:rPr>
              <w:t>- skały magmowe i przeobrażone: – F</w:t>
            </w:r>
            <w:r w:rsidRPr="00EC43AF">
              <w:rPr>
                <w:i/>
                <w:iCs/>
                <w:sz w:val="20"/>
                <w:vertAlign w:val="subscript"/>
              </w:rPr>
              <w:t>4</w:t>
            </w:r>
          </w:p>
          <w:p w:rsidR="00DF0BA4" w:rsidRPr="00EC43AF" w:rsidRDefault="00DF0BA4" w:rsidP="003E70BD">
            <w:pPr>
              <w:jc w:val="center"/>
              <w:rPr>
                <w:i/>
                <w:iCs/>
                <w:sz w:val="20"/>
                <w:vertAlign w:val="subscript"/>
              </w:rPr>
            </w:pPr>
            <w:r w:rsidRPr="00EC43AF">
              <w:rPr>
                <w:i/>
                <w:iCs/>
                <w:sz w:val="20"/>
              </w:rPr>
              <w:t>- skały osadowe: – F</w:t>
            </w:r>
            <w:r w:rsidRPr="00EC43AF">
              <w:rPr>
                <w:i/>
                <w:iCs/>
                <w:sz w:val="20"/>
                <w:vertAlign w:val="subscript"/>
              </w:rPr>
              <w:t>10</w:t>
            </w:r>
          </w:p>
          <w:p w:rsidR="00DF0BA4" w:rsidRPr="00EC43AF" w:rsidRDefault="00DF0BA4" w:rsidP="003E70BD">
            <w:pPr>
              <w:jc w:val="center"/>
              <w:rPr>
                <w:i/>
                <w:iCs/>
                <w:sz w:val="20"/>
                <w:vertAlign w:val="subscript"/>
              </w:rPr>
            </w:pPr>
            <w:r w:rsidRPr="00EC43AF">
              <w:rPr>
                <w:i/>
                <w:iCs/>
                <w:sz w:val="20"/>
              </w:rPr>
              <w:t>- kruszywa z recyklingu: – F</w:t>
            </w:r>
            <w:r w:rsidRPr="00EC43AF">
              <w:rPr>
                <w:i/>
                <w:iCs/>
                <w:sz w:val="20"/>
                <w:vertAlign w:val="subscript"/>
              </w:rPr>
              <w:t>10</w:t>
            </w:r>
          </w:p>
        </w:tc>
        <w:tc>
          <w:tcPr>
            <w:tcW w:w="1804" w:type="dxa"/>
            <w:vAlign w:val="center"/>
          </w:tcPr>
          <w:p w:rsidR="00DF0BA4" w:rsidRPr="00EC43AF" w:rsidRDefault="00DF0BA4" w:rsidP="003E70BD">
            <w:pPr>
              <w:jc w:val="center"/>
              <w:rPr>
                <w:sz w:val="20"/>
              </w:rPr>
            </w:pPr>
            <w:r w:rsidRPr="00EC43AF">
              <w:rPr>
                <w:sz w:val="20"/>
              </w:rPr>
              <w:t>Wg WT-5</w:t>
            </w:r>
          </w:p>
        </w:tc>
      </w:tr>
      <w:tr w:rsidR="00DF0BA4" w:rsidRPr="00EC43AF" w:rsidTr="003E70BD">
        <w:trPr>
          <w:jc w:val="center"/>
        </w:trPr>
        <w:tc>
          <w:tcPr>
            <w:tcW w:w="1276" w:type="dxa"/>
            <w:vAlign w:val="center"/>
          </w:tcPr>
          <w:p w:rsidR="00DF0BA4" w:rsidRPr="00EC43AF" w:rsidRDefault="00DF0BA4" w:rsidP="003E70BD">
            <w:pPr>
              <w:jc w:val="center"/>
              <w:rPr>
                <w:sz w:val="20"/>
              </w:rPr>
            </w:pPr>
            <w:r w:rsidRPr="00EC43AF">
              <w:rPr>
                <w:sz w:val="20"/>
              </w:rPr>
              <w:t>Załącznik C, p. C.3.4.</w:t>
            </w:r>
          </w:p>
        </w:tc>
        <w:tc>
          <w:tcPr>
            <w:tcW w:w="2552" w:type="dxa"/>
            <w:vAlign w:val="center"/>
          </w:tcPr>
          <w:p w:rsidR="00DF0BA4" w:rsidRPr="00EC43AF" w:rsidRDefault="00DF0BA4" w:rsidP="003E70BD">
            <w:pPr>
              <w:rPr>
                <w:sz w:val="20"/>
              </w:rPr>
            </w:pPr>
            <w:r w:rsidRPr="00EC43AF">
              <w:rPr>
                <w:sz w:val="20"/>
              </w:rPr>
              <w:t>Skład mineralogiczny</w:t>
            </w:r>
          </w:p>
        </w:tc>
        <w:tc>
          <w:tcPr>
            <w:tcW w:w="3118" w:type="dxa"/>
            <w:vAlign w:val="center"/>
          </w:tcPr>
          <w:p w:rsidR="00DF0BA4" w:rsidRPr="00EC43AF" w:rsidRDefault="00DF0BA4" w:rsidP="003E70BD">
            <w:pPr>
              <w:jc w:val="center"/>
              <w:rPr>
                <w:sz w:val="20"/>
              </w:rPr>
            </w:pPr>
            <w:r w:rsidRPr="00EC43AF">
              <w:rPr>
                <w:sz w:val="20"/>
              </w:rPr>
              <w:t>Deklarowany</w:t>
            </w:r>
          </w:p>
        </w:tc>
        <w:tc>
          <w:tcPr>
            <w:tcW w:w="1804" w:type="dxa"/>
            <w:vAlign w:val="center"/>
          </w:tcPr>
          <w:p w:rsidR="00DF0BA4" w:rsidRPr="00EC43AF" w:rsidRDefault="00DF0BA4" w:rsidP="003E70BD">
            <w:pPr>
              <w:jc w:val="center"/>
              <w:rPr>
                <w:sz w:val="20"/>
              </w:rPr>
            </w:pPr>
          </w:p>
        </w:tc>
      </w:tr>
      <w:tr w:rsidR="00DF0BA4" w:rsidRPr="00EC43AF" w:rsidTr="003E70BD">
        <w:trPr>
          <w:jc w:val="center"/>
        </w:trPr>
        <w:tc>
          <w:tcPr>
            <w:tcW w:w="8750" w:type="dxa"/>
            <w:gridSpan w:val="4"/>
            <w:vAlign w:val="center"/>
          </w:tcPr>
          <w:p w:rsidR="00DF0BA4" w:rsidRPr="00EC43AF" w:rsidRDefault="00DF0BA4" w:rsidP="003E70BD">
            <w:pPr>
              <w:rPr>
                <w:sz w:val="20"/>
              </w:rPr>
            </w:pPr>
            <w:r w:rsidRPr="00EC43AF">
              <w:rPr>
                <w:sz w:val="20"/>
              </w:rPr>
              <w:t xml:space="preserve">a) Podstawą oznaczania kształtu kruszywa jest badanie wskaźnika płaskości, natomiast </w:t>
            </w:r>
            <w:r w:rsidRPr="00EC43AF">
              <w:rPr>
                <w:sz w:val="20"/>
              </w:rPr>
              <w:br/>
              <w:t xml:space="preserve">    dodatkowo można badać wskaźnik kształtu</w:t>
            </w:r>
          </w:p>
          <w:p w:rsidR="00DF0BA4" w:rsidRPr="00EC43AF" w:rsidRDefault="00DF0BA4" w:rsidP="003E70BD">
            <w:pPr>
              <w:rPr>
                <w:sz w:val="20"/>
              </w:rPr>
            </w:pPr>
            <w:r w:rsidRPr="00EC43AF">
              <w:rPr>
                <w:sz w:val="20"/>
              </w:rPr>
              <w:t>b) Łączna zawartość pyłu w mieszance powinna się mieścić w krzywych granicznych wg p. 5.1.1.</w:t>
            </w:r>
          </w:p>
          <w:p w:rsidR="00DF0BA4" w:rsidRPr="00EC43AF" w:rsidRDefault="00DF0BA4" w:rsidP="003E70BD">
            <w:pPr>
              <w:rPr>
                <w:sz w:val="20"/>
              </w:rPr>
            </w:pPr>
            <w:r w:rsidRPr="00EC43AF">
              <w:rPr>
                <w:sz w:val="20"/>
              </w:rPr>
              <w:t>c) Pod warunkiem, że zawartość w mieszance nie przekracza 50% (m/m)</w:t>
            </w:r>
          </w:p>
          <w:p w:rsidR="00DF0BA4" w:rsidRPr="00EC43AF" w:rsidRDefault="00DF0BA4" w:rsidP="003E70BD">
            <w:pPr>
              <w:rPr>
                <w:sz w:val="20"/>
              </w:rPr>
            </w:pPr>
            <w:r w:rsidRPr="00EC43AF">
              <w:rPr>
                <w:sz w:val="20"/>
              </w:rPr>
              <w:t>d) Jeżeli kruszywo nie spełnia warunku maksymalnej nasiąkliwości WA242,  należy wykonać</w:t>
            </w:r>
            <w:r w:rsidRPr="00EC43AF">
              <w:rPr>
                <w:sz w:val="20"/>
              </w:rPr>
              <w:br/>
              <w:t xml:space="preserve">     badanie mrozoodporności </w:t>
            </w:r>
          </w:p>
        </w:tc>
      </w:tr>
    </w:tbl>
    <w:p w:rsidR="00DF0BA4" w:rsidRDefault="00DF0BA4" w:rsidP="003E70BD">
      <w:pPr>
        <w:pStyle w:val="Heading2"/>
      </w:pPr>
      <w:bookmarkStart w:id="658" w:name="_Toc450908052"/>
      <w:bookmarkStart w:id="659" w:name="_Toc451498567"/>
      <w:bookmarkStart w:id="660" w:name="_Toc452366011"/>
      <w:bookmarkEnd w:id="657"/>
      <w:r>
        <w:t>P</w:t>
      </w:r>
      <w:r w:rsidRPr="002A6126">
        <w:t>odbudowa z kruszywa łamanego stabilizowanego mechanicznie</w:t>
      </w:r>
      <w:bookmarkEnd w:id="658"/>
      <w:bookmarkEnd w:id="659"/>
      <w:bookmarkEnd w:id="660"/>
    </w:p>
    <w:p w:rsidR="00DF0BA4" w:rsidRPr="002A6126" w:rsidRDefault="00DF0BA4" w:rsidP="003E70BD">
      <w:pPr>
        <w:pStyle w:val="NormalIndent"/>
      </w:pPr>
      <w:r w:rsidRPr="002A6126">
        <w:t>Materiałem do wykonania podbudowy z kruszywa łamanego stabilizowanego mechanicznie powinna być mieszanka:</w:t>
      </w:r>
    </w:p>
    <w:p w:rsidR="00DF0BA4" w:rsidRPr="002A6126" w:rsidRDefault="00DF0BA4" w:rsidP="003E70BD">
      <w:pPr>
        <w:pStyle w:val="NormalIndent"/>
      </w:pPr>
      <w:r w:rsidRPr="002A6126">
        <w:t>- nowego materiału w postaci kruszywa łamanego uzyskanego w wyniku przekruszenia surowca skalnego lub kamieni narzutowych i otoczaków albo ziarn żwiru większych od 8 mm.</w:t>
      </w:r>
    </w:p>
    <w:p w:rsidR="00DF0BA4" w:rsidRPr="002A6126" w:rsidRDefault="00DF0BA4" w:rsidP="003E70BD">
      <w:pPr>
        <w:pStyle w:val="NormalIndent"/>
      </w:pPr>
      <w:r w:rsidRPr="002A6126">
        <w:t>Kruszywo powyższe powinno spełniać wymagania zawarte w wytycznych „</w:t>
      </w:r>
      <w:r w:rsidRPr="002A6126">
        <w:rPr>
          <w:b/>
          <w:bCs/>
        </w:rPr>
        <w:t xml:space="preserve">Mieszanki niezwiązane do dróg krajowych. </w:t>
      </w:r>
      <w:r w:rsidRPr="002A6126">
        <w:t xml:space="preserve">WT-4 2010 </w:t>
      </w:r>
      <w:r w:rsidRPr="002A6126">
        <w:rPr>
          <w:b/>
          <w:bCs/>
        </w:rPr>
        <w:t>Wymagania Techniczne”</w:t>
      </w:r>
      <w:r w:rsidRPr="002A6126">
        <w:t>.</w:t>
      </w:r>
    </w:p>
    <w:p w:rsidR="00DF0BA4" w:rsidRPr="002A6126" w:rsidRDefault="00DF0BA4" w:rsidP="003E70BD">
      <w:pPr>
        <w:pStyle w:val="NormalIndent"/>
      </w:pPr>
      <w:r w:rsidRPr="002A6126">
        <w:t>Kruszywo powinno być jednorodne, bez zanieczyszczeń obcych i bez domieszek gliny.</w:t>
      </w:r>
    </w:p>
    <w:p w:rsidR="00DF0BA4" w:rsidRPr="002A6126" w:rsidRDefault="00DF0BA4" w:rsidP="003E70BD">
      <w:pPr>
        <w:pStyle w:val="Heading3"/>
      </w:pPr>
      <w:r w:rsidRPr="002A6126">
        <w:t>Rodzaje stosowanych materiałów</w:t>
      </w:r>
    </w:p>
    <w:p w:rsidR="00DF0BA4" w:rsidRDefault="00DF0BA4" w:rsidP="003E70BD">
      <w:pPr>
        <w:pStyle w:val="NormalIndent"/>
      </w:pPr>
      <w:r w:rsidRPr="002A6126">
        <w:t>Do wykonania podbudowy należy zastosować mieszankę kruszywa łamanego niesortowanego o uziarnieniu 0/31,5 mm o wymaganiac</w:t>
      </w:r>
      <w:r>
        <w:t>h przedstawionych w tablicy nr 3</w:t>
      </w:r>
      <w:r w:rsidRPr="002A6126">
        <w:t>.</w:t>
      </w:r>
    </w:p>
    <w:p w:rsidR="00DF0BA4" w:rsidRPr="002A6126" w:rsidRDefault="00DF0BA4" w:rsidP="003E70BD">
      <w:pPr>
        <w:pStyle w:val="NormalIndent"/>
      </w:pPr>
    </w:p>
    <w:p w:rsidR="00DF0BA4" w:rsidRPr="002A6126" w:rsidRDefault="00DF0BA4" w:rsidP="003E70BD">
      <w:pPr>
        <w:pStyle w:val="NormalIndent"/>
      </w:pPr>
      <w:r>
        <w:rPr>
          <w:b/>
          <w:bCs/>
        </w:rPr>
        <w:t>Tablica 3</w:t>
      </w:r>
      <w:r w:rsidRPr="002A6126">
        <w:rPr>
          <w:b/>
          <w:bCs/>
        </w:rPr>
        <w:t>. Wymagania dla kruszywa do mieszanek niezwiązanych dla ruchu KR1-3</w:t>
      </w:r>
    </w:p>
    <w:tbl>
      <w:tblPr>
        <w:tblW w:w="936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11"/>
        <w:gridCol w:w="2863"/>
        <w:gridCol w:w="1630"/>
        <w:gridCol w:w="1630"/>
        <w:gridCol w:w="2129"/>
      </w:tblGrid>
      <w:tr w:rsidR="00DF0BA4" w:rsidRPr="00CB02DD" w:rsidTr="003E70BD">
        <w:trPr>
          <w:jc w:val="center"/>
        </w:trPr>
        <w:tc>
          <w:tcPr>
            <w:tcW w:w="1111" w:type="dxa"/>
            <w:vMerge w:val="restart"/>
            <w:vAlign w:val="center"/>
          </w:tcPr>
          <w:p w:rsidR="00DF0BA4" w:rsidRPr="00CB02DD" w:rsidRDefault="00DF0BA4" w:rsidP="003E70BD">
            <w:pPr>
              <w:jc w:val="center"/>
              <w:rPr>
                <w:sz w:val="20"/>
              </w:rPr>
            </w:pPr>
            <w:r w:rsidRPr="00CB02DD">
              <w:rPr>
                <w:rStyle w:val="FontStyle55"/>
                <w:sz w:val="20"/>
              </w:rPr>
              <w:t xml:space="preserve">Punkt w normie </w:t>
            </w:r>
            <w:r w:rsidRPr="00CB02DD">
              <w:rPr>
                <w:rStyle w:val="FontStyle55"/>
                <w:sz w:val="20"/>
              </w:rPr>
              <w:br/>
              <w:t xml:space="preserve">PN-EN </w:t>
            </w:r>
            <w:r w:rsidRPr="00CB02DD">
              <w:rPr>
                <w:rStyle w:val="FontStyle39"/>
                <w:sz w:val="20"/>
              </w:rPr>
              <w:t>13242</w:t>
            </w:r>
          </w:p>
        </w:tc>
        <w:tc>
          <w:tcPr>
            <w:tcW w:w="2863" w:type="dxa"/>
            <w:vMerge w:val="restart"/>
            <w:vAlign w:val="center"/>
          </w:tcPr>
          <w:p w:rsidR="00DF0BA4" w:rsidRPr="00CB02DD" w:rsidRDefault="00DF0BA4" w:rsidP="003E70BD">
            <w:pPr>
              <w:jc w:val="center"/>
              <w:rPr>
                <w:sz w:val="20"/>
              </w:rPr>
            </w:pPr>
            <w:r w:rsidRPr="00CB02DD">
              <w:rPr>
                <w:rStyle w:val="FontStyle55"/>
                <w:sz w:val="20"/>
              </w:rPr>
              <w:t>Właściwość</w:t>
            </w:r>
          </w:p>
        </w:tc>
        <w:tc>
          <w:tcPr>
            <w:tcW w:w="5389" w:type="dxa"/>
            <w:gridSpan w:val="3"/>
            <w:vAlign w:val="center"/>
          </w:tcPr>
          <w:p w:rsidR="00DF0BA4" w:rsidRPr="00CB02DD" w:rsidRDefault="00DF0BA4" w:rsidP="003E70BD">
            <w:pPr>
              <w:jc w:val="center"/>
              <w:rPr>
                <w:sz w:val="20"/>
              </w:rPr>
            </w:pPr>
            <w:r w:rsidRPr="00CB02DD">
              <w:rPr>
                <w:rStyle w:val="FontStyle55"/>
                <w:sz w:val="20"/>
              </w:rPr>
              <w:t xml:space="preserve">Wymagane właściwości kruszywa do mieszanek niezwiązanych (kategorie według PN-EN </w:t>
            </w:r>
            <w:r w:rsidRPr="00CB02DD">
              <w:rPr>
                <w:rStyle w:val="FontStyle37"/>
              </w:rPr>
              <w:t>13242)</w:t>
            </w:r>
          </w:p>
        </w:tc>
      </w:tr>
      <w:tr w:rsidR="00DF0BA4" w:rsidRPr="00CB02DD" w:rsidTr="003E70BD">
        <w:trPr>
          <w:jc w:val="center"/>
        </w:trPr>
        <w:tc>
          <w:tcPr>
            <w:tcW w:w="1111" w:type="dxa"/>
            <w:vMerge/>
          </w:tcPr>
          <w:p w:rsidR="00DF0BA4" w:rsidRPr="00CB02DD" w:rsidRDefault="00DF0BA4" w:rsidP="003E70BD">
            <w:pPr>
              <w:rPr>
                <w:sz w:val="20"/>
              </w:rPr>
            </w:pPr>
          </w:p>
        </w:tc>
        <w:tc>
          <w:tcPr>
            <w:tcW w:w="2863" w:type="dxa"/>
            <w:vMerge/>
          </w:tcPr>
          <w:p w:rsidR="00DF0BA4" w:rsidRPr="00CB02DD" w:rsidRDefault="00DF0BA4" w:rsidP="003E70BD">
            <w:pPr>
              <w:rPr>
                <w:sz w:val="20"/>
              </w:rPr>
            </w:pPr>
          </w:p>
        </w:tc>
        <w:tc>
          <w:tcPr>
            <w:tcW w:w="1630" w:type="dxa"/>
            <w:vAlign w:val="center"/>
          </w:tcPr>
          <w:p w:rsidR="00DF0BA4" w:rsidRPr="00CB02DD" w:rsidRDefault="00DF0BA4" w:rsidP="003E70BD">
            <w:pPr>
              <w:jc w:val="center"/>
              <w:rPr>
                <w:b/>
                <w:sz w:val="20"/>
              </w:rPr>
            </w:pPr>
            <w:r w:rsidRPr="00CB02DD">
              <w:rPr>
                <w:rStyle w:val="FontStyle55"/>
                <w:sz w:val="20"/>
              </w:rPr>
              <w:t xml:space="preserve">podbudowa pomocnicza nawierzchni drogowej obciążonej ruchem </w:t>
            </w:r>
            <w:r w:rsidRPr="00CB02DD">
              <w:rPr>
                <w:rStyle w:val="FontStyle39"/>
                <w:sz w:val="20"/>
              </w:rPr>
              <w:t>KR4</w:t>
            </w:r>
          </w:p>
        </w:tc>
        <w:tc>
          <w:tcPr>
            <w:tcW w:w="1630" w:type="dxa"/>
            <w:vAlign w:val="center"/>
          </w:tcPr>
          <w:p w:rsidR="00DF0BA4" w:rsidRPr="00CB02DD" w:rsidRDefault="00DF0BA4" w:rsidP="003E70BD">
            <w:pPr>
              <w:jc w:val="center"/>
              <w:rPr>
                <w:b/>
                <w:sz w:val="20"/>
              </w:rPr>
            </w:pPr>
            <w:r w:rsidRPr="00CB02DD">
              <w:rPr>
                <w:rStyle w:val="FontStyle55"/>
                <w:sz w:val="20"/>
              </w:rPr>
              <w:t xml:space="preserve">podbudowa zasadnicza nawierzchni drogowej obciążonej ruchem </w:t>
            </w:r>
            <w:r w:rsidRPr="00CB02DD">
              <w:rPr>
                <w:rStyle w:val="FontStyle39"/>
                <w:sz w:val="20"/>
              </w:rPr>
              <w:t>KR4</w:t>
            </w:r>
          </w:p>
        </w:tc>
        <w:tc>
          <w:tcPr>
            <w:tcW w:w="2129" w:type="dxa"/>
            <w:vAlign w:val="center"/>
          </w:tcPr>
          <w:p w:rsidR="00DF0BA4" w:rsidRPr="00CB02DD" w:rsidRDefault="00DF0BA4" w:rsidP="003E70BD">
            <w:pPr>
              <w:jc w:val="center"/>
              <w:rPr>
                <w:sz w:val="20"/>
              </w:rPr>
            </w:pPr>
            <w:r w:rsidRPr="00CB02DD">
              <w:rPr>
                <w:rStyle w:val="FontStyle55"/>
                <w:sz w:val="20"/>
              </w:rPr>
              <w:t xml:space="preserve">Odniesienie do tablicy w PN-EN </w:t>
            </w:r>
            <w:r w:rsidRPr="00CB02DD">
              <w:rPr>
                <w:rStyle w:val="FontStyle39"/>
                <w:sz w:val="20"/>
              </w:rPr>
              <w:t>13242</w:t>
            </w:r>
          </w:p>
        </w:tc>
      </w:tr>
      <w:tr w:rsidR="00DF0BA4" w:rsidRPr="00CB02DD" w:rsidTr="003E70BD">
        <w:trPr>
          <w:jc w:val="center"/>
        </w:trPr>
        <w:tc>
          <w:tcPr>
            <w:tcW w:w="1111" w:type="dxa"/>
            <w:vMerge w:val="restart"/>
            <w:vAlign w:val="center"/>
          </w:tcPr>
          <w:p w:rsidR="00DF0BA4" w:rsidRPr="00CB02DD" w:rsidRDefault="00DF0BA4" w:rsidP="003E70BD">
            <w:pPr>
              <w:jc w:val="center"/>
              <w:rPr>
                <w:sz w:val="20"/>
              </w:rPr>
            </w:pPr>
            <w:r w:rsidRPr="00CB02DD">
              <w:rPr>
                <w:rStyle w:val="FontStyle36"/>
                <w:sz w:val="20"/>
              </w:rPr>
              <w:t>4.1</w:t>
            </w:r>
            <w:r w:rsidRPr="00CB02DD">
              <w:rPr>
                <w:rStyle w:val="FontStyle39"/>
                <w:sz w:val="20"/>
              </w:rPr>
              <w:t>.- 4.2.</w:t>
            </w:r>
          </w:p>
        </w:tc>
        <w:tc>
          <w:tcPr>
            <w:tcW w:w="2863" w:type="dxa"/>
            <w:vMerge w:val="restart"/>
            <w:vAlign w:val="center"/>
          </w:tcPr>
          <w:p w:rsidR="00DF0BA4" w:rsidRPr="00CB02DD" w:rsidRDefault="00DF0BA4" w:rsidP="003E70BD">
            <w:pPr>
              <w:rPr>
                <w:sz w:val="20"/>
              </w:rPr>
            </w:pPr>
            <w:r w:rsidRPr="00CB02DD">
              <w:rPr>
                <w:rStyle w:val="FontStyle55"/>
                <w:sz w:val="20"/>
              </w:rPr>
              <w:t>Zestaw sit #</w:t>
            </w:r>
          </w:p>
        </w:tc>
        <w:tc>
          <w:tcPr>
            <w:tcW w:w="3260" w:type="dxa"/>
            <w:gridSpan w:val="2"/>
          </w:tcPr>
          <w:p w:rsidR="00DF0BA4" w:rsidRPr="00CB02DD" w:rsidRDefault="00DF0BA4" w:rsidP="003E70BD">
            <w:pPr>
              <w:jc w:val="center"/>
              <w:rPr>
                <w:b/>
                <w:sz w:val="20"/>
              </w:rPr>
            </w:pPr>
            <w:r w:rsidRPr="00CB02DD">
              <w:rPr>
                <w:rStyle w:val="FontStyle39"/>
                <w:sz w:val="20"/>
              </w:rPr>
              <w:t xml:space="preserve">0,063; 0,5; </w:t>
            </w:r>
            <w:r w:rsidRPr="00CB02DD">
              <w:rPr>
                <w:rStyle w:val="FontStyle36"/>
                <w:sz w:val="20"/>
              </w:rPr>
              <w:t xml:space="preserve">1; 2; </w:t>
            </w:r>
            <w:r w:rsidRPr="00CB02DD">
              <w:rPr>
                <w:rStyle w:val="FontStyle37"/>
              </w:rPr>
              <w:t xml:space="preserve">4; </w:t>
            </w:r>
            <w:r w:rsidRPr="00CB02DD">
              <w:rPr>
                <w:rStyle w:val="FontStyle39"/>
                <w:sz w:val="20"/>
              </w:rPr>
              <w:t>5</w:t>
            </w:r>
            <w:r w:rsidRPr="00CB02DD">
              <w:rPr>
                <w:rStyle w:val="FontStyle55"/>
                <w:sz w:val="20"/>
              </w:rPr>
              <w:t>,6; 8; 11</w:t>
            </w:r>
            <w:r w:rsidRPr="00CB02DD">
              <w:rPr>
                <w:rStyle w:val="FontStyle39"/>
                <w:sz w:val="20"/>
              </w:rPr>
              <w:t>,2; 16; 22</w:t>
            </w:r>
            <w:r w:rsidRPr="00CB02DD">
              <w:rPr>
                <w:rStyle w:val="FontStyle36"/>
                <w:sz w:val="20"/>
              </w:rPr>
              <w:t>,4; 31</w:t>
            </w:r>
            <w:r w:rsidRPr="00CB02DD">
              <w:rPr>
                <w:rStyle w:val="FontStyle39"/>
                <w:sz w:val="20"/>
              </w:rPr>
              <w:t>,5</w:t>
            </w:r>
          </w:p>
        </w:tc>
        <w:tc>
          <w:tcPr>
            <w:tcW w:w="2129" w:type="dxa"/>
            <w:vMerge w:val="restart"/>
            <w:vAlign w:val="center"/>
          </w:tcPr>
          <w:p w:rsidR="00DF0BA4" w:rsidRPr="00CB02DD" w:rsidRDefault="00DF0BA4" w:rsidP="003E70BD">
            <w:pPr>
              <w:jc w:val="center"/>
              <w:rPr>
                <w:sz w:val="20"/>
              </w:rPr>
            </w:pPr>
            <w:r w:rsidRPr="00CB02DD">
              <w:rPr>
                <w:rStyle w:val="FontStyle55"/>
                <w:sz w:val="20"/>
              </w:rPr>
              <w:t xml:space="preserve">Tabl. </w:t>
            </w:r>
            <w:r w:rsidRPr="00CB02DD">
              <w:rPr>
                <w:rStyle w:val="FontStyle39"/>
                <w:sz w:val="20"/>
              </w:rPr>
              <w:t>1</w:t>
            </w:r>
          </w:p>
        </w:tc>
      </w:tr>
      <w:tr w:rsidR="00DF0BA4" w:rsidRPr="00CB02DD" w:rsidTr="003E70BD">
        <w:trPr>
          <w:trHeight w:val="334"/>
          <w:jc w:val="center"/>
        </w:trPr>
        <w:tc>
          <w:tcPr>
            <w:tcW w:w="1111" w:type="dxa"/>
            <w:vMerge/>
          </w:tcPr>
          <w:p w:rsidR="00DF0BA4" w:rsidRPr="00CB02DD" w:rsidRDefault="00DF0BA4" w:rsidP="003E70BD">
            <w:pPr>
              <w:rPr>
                <w:sz w:val="20"/>
              </w:rPr>
            </w:pPr>
          </w:p>
        </w:tc>
        <w:tc>
          <w:tcPr>
            <w:tcW w:w="2863" w:type="dxa"/>
            <w:vMerge/>
          </w:tcPr>
          <w:p w:rsidR="00DF0BA4" w:rsidRPr="00CB02DD" w:rsidRDefault="00DF0BA4" w:rsidP="003E70BD">
            <w:pPr>
              <w:rPr>
                <w:sz w:val="20"/>
              </w:rPr>
            </w:pPr>
          </w:p>
        </w:tc>
        <w:tc>
          <w:tcPr>
            <w:tcW w:w="3260" w:type="dxa"/>
            <w:gridSpan w:val="2"/>
            <w:vAlign w:val="center"/>
          </w:tcPr>
          <w:p w:rsidR="00DF0BA4" w:rsidRPr="00CB02DD" w:rsidRDefault="00DF0BA4" w:rsidP="003E70BD">
            <w:pPr>
              <w:jc w:val="center"/>
              <w:rPr>
                <w:b/>
                <w:sz w:val="20"/>
              </w:rPr>
            </w:pPr>
            <w:r w:rsidRPr="00CB02DD">
              <w:rPr>
                <w:rStyle w:val="FontStyle55"/>
                <w:sz w:val="20"/>
              </w:rPr>
              <w:t>Wszystkie frakcje dozwolone</w:t>
            </w:r>
          </w:p>
        </w:tc>
        <w:tc>
          <w:tcPr>
            <w:tcW w:w="2129" w:type="dxa"/>
            <w:vMerge/>
            <w:vAlign w:val="center"/>
          </w:tcPr>
          <w:p w:rsidR="00DF0BA4" w:rsidRPr="00CB02DD" w:rsidRDefault="00DF0BA4" w:rsidP="003E70BD">
            <w:pPr>
              <w:rPr>
                <w:sz w:val="20"/>
              </w:rPr>
            </w:pPr>
          </w:p>
        </w:tc>
      </w:tr>
      <w:tr w:rsidR="00DF0BA4" w:rsidRPr="00CB02DD" w:rsidTr="003E70BD">
        <w:trPr>
          <w:jc w:val="center"/>
        </w:trPr>
        <w:tc>
          <w:tcPr>
            <w:tcW w:w="1111" w:type="dxa"/>
            <w:vAlign w:val="center"/>
          </w:tcPr>
          <w:p w:rsidR="00DF0BA4" w:rsidRPr="00CB02DD" w:rsidRDefault="00DF0BA4" w:rsidP="003E70BD">
            <w:pPr>
              <w:jc w:val="center"/>
              <w:rPr>
                <w:sz w:val="20"/>
              </w:rPr>
            </w:pPr>
            <w:r w:rsidRPr="00CB02DD">
              <w:rPr>
                <w:sz w:val="20"/>
              </w:rPr>
              <w:t>4.3.1.</w:t>
            </w:r>
          </w:p>
        </w:tc>
        <w:tc>
          <w:tcPr>
            <w:tcW w:w="2863" w:type="dxa"/>
          </w:tcPr>
          <w:p w:rsidR="00DF0BA4" w:rsidRPr="00CB02DD" w:rsidRDefault="00DF0BA4" w:rsidP="003E70BD">
            <w:pPr>
              <w:rPr>
                <w:sz w:val="20"/>
              </w:rPr>
            </w:pPr>
            <w:r w:rsidRPr="00CB02DD">
              <w:rPr>
                <w:rStyle w:val="FontStyle55"/>
                <w:sz w:val="20"/>
              </w:rPr>
              <w:t xml:space="preserve">Uziarnienie wg </w:t>
            </w:r>
            <w:r w:rsidRPr="00CB02DD">
              <w:rPr>
                <w:rStyle w:val="FontStyle36"/>
                <w:sz w:val="20"/>
              </w:rPr>
              <w:t>PN-EN 933</w:t>
            </w:r>
            <w:r w:rsidRPr="00CB02DD">
              <w:rPr>
                <w:rStyle w:val="FontStyle55"/>
                <w:sz w:val="20"/>
              </w:rPr>
              <w:t>-1, kategoria nie niższa niż</w:t>
            </w:r>
          </w:p>
        </w:tc>
        <w:tc>
          <w:tcPr>
            <w:tcW w:w="1630" w:type="dxa"/>
            <w:vAlign w:val="center"/>
          </w:tcPr>
          <w:p w:rsidR="00DF0BA4" w:rsidRPr="00CB02DD" w:rsidRDefault="00DF0BA4" w:rsidP="003E70BD">
            <w:pPr>
              <w:jc w:val="center"/>
              <w:rPr>
                <w:b/>
                <w:sz w:val="20"/>
              </w:rPr>
            </w:pPr>
            <w:r w:rsidRPr="00CB02DD">
              <w:rPr>
                <w:rStyle w:val="FontStyle38"/>
                <w:sz w:val="20"/>
              </w:rPr>
              <w:t>G</w:t>
            </w:r>
            <w:r w:rsidRPr="00CB02DD">
              <w:rPr>
                <w:rStyle w:val="FontStyle55"/>
                <w:sz w:val="20"/>
                <w:vertAlign w:val="subscript"/>
              </w:rPr>
              <w:t>c</w:t>
            </w:r>
            <w:r w:rsidRPr="00CB02DD">
              <w:rPr>
                <w:rStyle w:val="FontStyle55"/>
                <w:sz w:val="20"/>
              </w:rPr>
              <w:t xml:space="preserve">85/15, </w:t>
            </w:r>
            <w:r w:rsidRPr="00CB02DD">
              <w:rPr>
                <w:rStyle w:val="FontStyle36"/>
                <w:sz w:val="20"/>
              </w:rPr>
              <w:t>G</w:t>
            </w:r>
            <w:r w:rsidRPr="00CB02DD">
              <w:rPr>
                <w:rStyle w:val="FontStyle36"/>
                <w:sz w:val="20"/>
                <w:vertAlign w:val="subscript"/>
              </w:rPr>
              <w:t>f</w:t>
            </w:r>
            <w:r w:rsidRPr="00CB02DD">
              <w:rPr>
                <w:rStyle w:val="FontStyle36"/>
                <w:sz w:val="20"/>
              </w:rPr>
              <w:t xml:space="preserve">85, </w:t>
            </w:r>
            <w:r w:rsidRPr="00CB02DD">
              <w:rPr>
                <w:rStyle w:val="FontStyle38"/>
                <w:sz w:val="20"/>
              </w:rPr>
              <w:t>G</w:t>
            </w:r>
            <w:r w:rsidRPr="00CB02DD">
              <w:rPr>
                <w:rStyle w:val="FontStyle55"/>
                <w:sz w:val="20"/>
                <w:vertAlign w:val="subscript"/>
              </w:rPr>
              <w:t>A</w:t>
            </w:r>
            <w:r w:rsidRPr="00CB02DD">
              <w:rPr>
                <w:rStyle w:val="FontStyle55"/>
                <w:sz w:val="20"/>
              </w:rPr>
              <w:t>85 wg WT-4</w:t>
            </w:r>
          </w:p>
        </w:tc>
        <w:tc>
          <w:tcPr>
            <w:tcW w:w="1630" w:type="dxa"/>
            <w:vAlign w:val="center"/>
          </w:tcPr>
          <w:p w:rsidR="00DF0BA4" w:rsidRPr="00CB02DD" w:rsidRDefault="00DF0BA4" w:rsidP="003E70BD">
            <w:pPr>
              <w:jc w:val="center"/>
              <w:rPr>
                <w:b/>
                <w:sz w:val="20"/>
              </w:rPr>
            </w:pPr>
            <w:r w:rsidRPr="00CB02DD">
              <w:rPr>
                <w:rStyle w:val="FontStyle38"/>
                <w:sz w:val="20"/>
              </w:rPr>
              <w:t>G</w:t>
            </w:r>
            <w:r w:rsidRPr="00CB02DD">
              <w:rPr>
                <w:rStyle w:val="FontStyle55"/>
                <w:sz w:val="20"/>
                <w:vertAlign w:val="subscript"/>
              </w:rPr>
              <w:t>c</w:t>
            </w:r>
            <w:r w:rsidRPr="00CB02DD">
              <w:rPr>
                <w:rStyle w:val="FontStyle55"/>
                <w:sz w:val="20"/>
              </w:rPr>
              <w:t xml:space="preserve">80/20, </w:t>
            </w:r>
            <w:r w:rsidRPr="00CB02DD">
              <w:rPr>
                <w:rStyle w:val="FontStyle36"/>
                <w:sz w:val="20"/>
              </w:rPr>
              <w:t>G</w:t>
            </w:r>
            <w:r w:rsidRPr="00CB02DD">
              <w:rPr>
                <w:rStyle w:val="FontStyle36"/>
                <w:sz w:val="20"/>
                <w:vertAlign w:val="subscript"/>
              </w:rPr>
              <w:t>f</w:t>
            </w:r>
            <w:r w:rsidRPr="00CB02DD">
              <w:rPr>
                <w:rStyle w:val="FontStyle36"/>
                <w:sz w:val="20"/>
              </w:rPr>
              <w:t xml:space="preserve">80, </w:t>
            </w:r>
            <w:r w:rsidRPr="00CB02DD">
              <w:rPr>
                <w:rStyle w:val="FontStyle38"/>
                <w:sz w:val="20"/>
              </w:rPr>
              <w:t>G</w:t>
            </w:r>
            <w:r w:rsidRPr="00CB02DD">
              <w:rPr>
                <w:rStyle w:val="FontStyle55"/>
                <w:sz w:val="20"/>
                <w:vertAlign w:val="subscript"/>
              </w:rPr>
              <w:t>A</w:t>
            </w:r>
            <w:r w:rsidRPr="00CB02DD">
              <w:rPr>
                <w:rStyle w:val="FontStyle55"/>
                <w:sz w:val="20"/>
              </w:rPr>
              <w:t>75 wg WT-4</w:t>
            </w:r>
          </w:p>
        </w:tc>
        <w:tc>
          <w:tcPr>
            <w:tcW w:w="2129" w:type="dxa"/>
            <w:vAlign w:val="center"/>
          </w:tcPr>
          <w:p w:rsidR="00DF0BA4" w:rsidRPr="00CB02DD" w:rsidRDefault="00DF0BA4" w:rsidP="003E70BD">
            <w:pPr>
              <w:jc w:val="center"/>
              <w:rPr>
                <w:sz w:val="20"/>
              </w:rPr>
            </w:pPr>
            <w:r w:rsidRPr="00CB02DD">
              <w:rPr>
                <w:rStyle w:val="FontStyle55"/>
                <w:sz w:val="20"/>
              </w:rPr>
              <w:t xml:space="preserve">Tabl. </w:t>
            </w:r>
            <w:r w:rsidRPr="00CB02DD">
              <w:rPr>
                <w:rStyle w:val="FontStyle39"/>
                <w:sz w:val="20"/>
              </w:rPr>
              <w:t>2</w:t>
            </w:r>
          </w:p>
        </w:tc>
      </w:tr>
      <w:tr w:rsidR="00DF0BA4" w:rsidRPr="00CB02DD" w:rsidTr="003E70BD">
        <w:trPr>
          <w:jc w:val="center"/>
        </w:trPr>
        <w:tc>
          <w:tcPr>
            <w:tcW w:w="1111" w:type="dxa"/>
            <w:vAlign w:val="center"/>
          </w:tcPr>
          <w:p w:rsidR="00DF0BA4" w:rsidRPr="00CB02DD" w:rsidRDefault="00DF0BA4" w:rsidP="003E70BD">
            <w:pPr>
              <w:pStyle w:val="Style2"/>
              <w:widowControl/>
              <w:spacing w:line="240" w:lineRule="auto"/>
              <w:rPr>
                <w:rStyle w:val="FontStyle55"/>
                <w:b w:val="0"/>
                <w:bCs/>
                <w:sz w:val="20"/>
                <w:szCs w:val="20"/>
              </w:rPr>
            </w:pPr>
            <w:r w:rsidRPr="00CB02DD">
              <w:rPr>
                <w:rStyle w:val="FontStyle36"/>
                <w:sz w:val="20"/>
                <w:szCs w:val="20"/>
              </w:rPr>
              <w:t>4.3</w:t>
            </w:r>
            <w:r w:rsidRPr="00CB02DD">
              <w:rPr>
                <w:rStyle w:val="FontStyle55"/>
                <w:sz w:val="20"/>
                <w:szCs w:val="20"/>
              </w:rPr>
              <w:t>.2.</w:t>
            </w:r>
          </w:p>
        </w:tc>
        <w:tc>
          <w:tcPr>
            <w:tcW w:w="2863" w:type="dxa"/>
            <w:vAlign w:val="center"/>
          </w:tcPr>
          <w:p w:rsidR="00DF0BA4" w:rsidRPr="00CB02DD" w:rsidRDefault="00DF0BA4" w:rsidP="003E70BD">
            <w:pPr>
              <w:pStyle w:val="Style8"/>
              <w:widowControl/>
              <w:spacing w:line="216" w:lineRule="exact"/>
              <w:ind w:left="7" w:hanging="7"/>
              <w:rPr>
                <w:rStyle w:val="FontStyle55"/>
                <w:b w:val="0"/>
                <w:bCs/>
                <w:sz w:val="20"/>
                <w:szCs w:val="20"/>
              </w:rPr>
            </w:pPr>
            <w:r w:rsidRPr="00CB02DD">
              <w:rPr>
                <w:rStyle w:val="FontStyle55"/>
                <w:sz w:val="20"/>
                <w:szCs w:val="20"/>
              </w:rPr>
              <w:t xml:space="preserve">Wartości graniczne i to-lerancje uziarnienia kru-szywa grubego na sitach pośrednich wg </w:t>
            </w:r>
            <w:r w:rsidRPr="00CB02DD">
              <w:rPr>
                <w:rStyle w:val="FontStyle36"/>
                <w:sz w:val="20"/>
                <w:szCs w:val="20"/>
              </w:rPr>
              <w:t xml:space="preserve">PN-EN 933-1, </w:t>
            </w:r>
            <w:r w:rsidRPr="00CB02DD">
              <w:rPr>
                <w:rStyle w:val="FontStyle55"/>
                <w:sz w:val="20"/>
                <w:szCs w:val="20"/>
              </w:rPr>
              <w:t>odchylenia nie większe niż według kategorii</w:t>
            </w:r>
          </w:p>
        </w:tc>
        <w:tc>
          <w:tcPr>
            <w:tcW w:w="1630" w:type="dxa"/>
            <w:vAlign w:val="center"/>
          </w:tcPr>
          <w:p w:rsidR="00DF0BA4" w:rsidRPr="00CB02DD" w:rsidRDefault="00DF0BA4" w:rsidP="003E70BD">
            <w:pPr>
              <w:pStyle w:val="Style6"/>
              <w:widowControl/>
              <w:jc w:val="center"/>
              <w:rPr>
                <w:rStyle w:val="FontStyle39"/>
                <w:b w:val="0"/>
                <w:bCs/>
                <w:sz w:val="20"/>
                <w:szCs w:val="20"/>
              </w:rPr>
            </w:pPr>
            <w:r w:rsidRPr="00CB02DD">
              <w:rPr>
                <w:rStyle w:val="FontStyle39"/>
                <w:i/>
                <w:iCs/>
                <w:sz w:val="20"/>
                <w:szCs w:val="20"/>
              </w:rPr>
              <w:t>GT</w:t>
            </w:r>
            <w:r w:rsidRPr="00CB02DD">
              <w:rPr>
                <w:rStyle w:val="FontStyle39"/>
                <w:sz w:val="20"/>
                <w:szCs w:val="20"/>
                <w:vertAlign w:val="subscript"/>
              </w:rPr>
              <w:t>C</w:t>
            </w:r>
            <w:r w:rsidRPr="00CB02DD">
              <w:rPr>
                <w:rStyle w:val="FontStyle39"/>
                <w:sz w:val="20"/>
                <w:szCs w:val="20"/>
              </w:rPr>
              <w:t>NR</w:t>
            </w:r>
          </w:p>
        </w:tc>
        <w:tc>
          <w:tcPr>
            <w:tcW w:w="1630" w:type="dxa"/>
            <w:vAlign w:val="center"/>
          </w:tcPr>
          <w:p w:rsidR="00DF0BA4" w:rsidRPr="00CB02DD" w:rsidRDefault="00DF0BA4" w:rsidP="003E70BD">
            <w:pPr>
              <w:pStyle w:val="Style6"/>
              <w:widowControl/>
              <w:jc w:val="center"/>
              <w:rPr>
                <w:rStyle w:val="FontStyle39"/>
                <w:b w:val="0"/>
                <w:bCs/>
                <w:sz w:val="20"/>
                <w:szCs w:val="20"/>
              </w:rPr>
            </w:pPr>
            <w:r w:rsidRPr="00CB02DD">
              <w:rPr>
                <w:rStyle w:val="FontStyle39"/>
                <w:i/>
                <w:iCs/>
                <w:sz w:val="20"/>
                <w:szCs w:val="20"/>
              </w:rPr>
              <w:t>GT</w:t>
            </w:r>
            <w:r w:rsidRPr="00CB02DD">
              <w:rPr>
                <w:rStyle w:val="FontStyle39"/>
                <w:sz w:val="20"/>
                <w:szCs w:val="20"/>
                <w:vertAlign w:val="subscript"/>
              </w:rPr>
              <w:t>C</w:t>
            </w:r>
            <w:r w:rsidRPr="00CB02DD">
              <w:rPr>
                <w:rStyle w:val="FontStyle39"/>
                <w:sz w:val="20"/>
                <w:szCs w:val="20"/>
              </w:rPr>
              <w:t>20/15</w:t>
            </w:r>
          </w:p>
        </w:tc>
        <w:tc>
          <w:tcPr>
            <w:tcW w:w="2129" w:type="dxa"/>
            <w:vAlign w:val="center"/>
          </w:tcPr>
          <w:p w:rsidR="00DF0BA4" w:rsidRPr="00CB02DD" w:rsidRDefault="00DF0BA4" w:rsidP="003E70BD">
            <w:pPr>
              <w:pStyle w:val="Style2"/>
              <w:widowControl/>
              <w:spacing w:line="240" w:lineRule="auto"/>
              <w:rPr>
                <w:rStyle w:val="FontStyle39"/>
                <w:b w:val="0"/>
                <w:bCs/>
                <w:sz w:val="20"/>
                <w:szCs w:val="20"/>
              </w:rPr>
            </w:pPr>
            <w:r w:rsidRPr="00CB02DD">
              <w:rPr>
                <w:rStyle w:val="FontStyle55"/>
                <w:sz w:val="20"/>
                <w:szCs w:val="20"/>
              </w:rPr>
              <w:t xml:space="preserve">Tabl. </w:t>
            </w:r>
            <w:r w:rsidRPr="00CB02DD">
              <w:rPr>
                <w:rStyle w:val="FontStyle39"/>
                <w:sz w:val="20"/>
                <w:szCs w:val="20"/>
              </w:rPr>
              <w:t>3</w:t>
            </w:r>
          </w:p>
        </w:tc>
      </w:tr>
      <w:tr w:rsidR="00DF0BA4" w:rsidRPr="00CB02DD" w:rsidTr="003E70BD">
        <w:trPr>
          <w:jc w:val="center"/>
        </w:trPr>
        <w:tc>
          <w:tcPr>
            <w:tcW w:w="1111" w:type="dxa"/>
            <w:vAlign w:val="center"/>
          </w:tcPr>
          <w:p w:rsidR="00DF0BA4" w:rsidRPr="00CB02DD" w:rsidRDefault="00DF0BA4" w:rsidP="003E70BD">
            <w:pPr>
              <w:pStyle w:val="Style7"/>
              <w:widowControl/>
              <w:spacing w:line="240" w:lineRule="auto"/>
              <w:rPr>
                <w:rStyle w:val="FontStyle36"/>
                <w:b w:val="0"/>
                <w:bCs/>
                <w:sz w:val="20"/>
                <w:szCs w:val="20"/>
              </w:rPr>
            </w:pPr>
            <w:r w:rsidRPr="00CB02DD">
              <w:rPr>
                <w:rStyle w:val="FontStyle36"/>
                <w:sz w:val="20"/>
                <w:szCs w:val="20"/>
              </w:rPr>
              <w:t>4.3.3.</w:t>
            </w:r>
          </w:p>
        </w:tc>
        <w:tc>
          <w:tcPr>
            <w:tcW w:w="2863" w:type="dxa"/>
            <w:vAlign w:val="center"/>
          </w:tcPr>
          <w:p w:rsidR="00DF0BA4" w:rsidRPr="00CB02DD" w:rsidRDefault="00DF0BA4" w:rsidP="003E70BD">
            <w:pPr>
              <w:pStyle w:val="Style8"/>
              <w:widowControl/>
              <w:spacing w:line="223" w:lineRule="exact"/>
              <w:ind w:right="274"/>
              <w:rPr>
                <w:rStyle w:val="FontStyle36"/>
                <w:b w:val="0"/>
                <w:bCs/>
                <w:sz w:val="20"/>
                <w:szCs w:val="20"/>
              </w:rPr>
            </w:pPr>
            <w:r w:rsidRPr="00CB02DD">
              <w:rPr>
                <w:rStyle w:val="FontStyle55"/>
                <w:sz w:val="20"/>
                <w:szCs w:val="20"/>
              </w:rPr>
              <w:t xml:space="preserve">                                Tolerancje uziarnienia kruszywa drobnego i kruszywa o ciągłym uziarnieniu wg </w:t>
            </w:r>
            <w:r w:rsidRPr="00CB02DD">
              <w:rPr>
                <w:rStyle w:val="FontStyle36"/>
                <w:sz w:val="20"/>
                <w:szCs w:val="20"/>
              </w:rPr>
              <w:t>PN-EN933-1,</w:t>
            </w:r>
            <w:r w:rsidRPr="00CB02DD">
              <w:rPr>
                <w:rFonts w:ascii="Times New Roman" w:hAnsi="Times New Roman" w:cs="Times New Roman"/>
                <w:sz w:val="20"/>
                <w:szCs w:val="20"/>
              </w:rPr>
              <w:t xml:space="preserve"> odchylenie nie większe niż według kategorii</w:t>
            </w:r>
          </w:p>
        </w:tc>
        <w:tc>
          <w:tcPr>
            <w:tcW w:w="1630" w:type="dxa"/>
            <w:vAlign w:val="center"/>
          </w:tcPr>
          <w:p w:rsidR="00DF0BA4" w:rsidRPr="00CB02DD" w:rsidRDefault="00DF0BA4" w:rsidP="003E70BD">
            <w:pPr>
              <w:pStyle w:val="Style6"/>
              <w:widowControl/>
              <w:spacing w:line="223" w:lineRule="exact"/>
              <w:ind w:left="266"/>
              <w:jc w:val="center"/>
              <w:rPr>
                <w:rStyle w:val="FontStyle36"/>
                <w:b w:val="0"/>
                <w:bCs/>
                <w:sz w:val="20"/>
                <w:szCs w:val="20"/>
              </w:rPr>
            </w:pPr>
            <w:r w:rsidRPr="00CB02DD">
              <w:rPr>
                <w:rStyle w:val="FontStyle39"/>
                <w:i/>
                <w:iCs/>
                <w:sz w:val="20"/>
                <w:szCs w:val="20"/>
              </w:rPr>
              <w:t>GT</w:t>
            </w:r>
            <w:r w:rsidRPr="00CB02DD">
              <w:rPr>
                <w:rStyle w:val="FontStyle39"/>
                <w:sz w:val="20"/>
                <w:szCs w:val="20"/>
                <w:vertAlign w:val="subscript"/>
              </w:rPr>
              <w:t>F</w:t>
            </w:r>
            <w:r w:rsidRPr="00CB02DD">
              <w:rPr>
                <w:rStyle w:val="FontStyle39"/>
                <w:sz w:val="20"/>
                <w:szCs w:val="20"/>
              </w:rPr>
              <w:t xml:space="preserve">NR, </w:t>
            </w:r>
            <w:r w:rsidRPr="00CB02DD">
              <w:rPr>
                <w:rStyle w:val="FontStyle36"/>
                <w:i/>
                <w:iCs/>
                <w:sz w:val="20"/>
                <w:szCs w:val="20"/>
              </w:rPr>
              <w:t>GT</w:t>
            </w:r>
            <w:r w:rsidRPr="00CB02DD">
              <w:rPr>
                <w:rStyle w:val="FontStyle36"/>
                <w:sz w:val="20"/>
                <w:szCs w:val="20"/>
              </w:rPr>
              <w:t>aNR</w:t>
            </w:r>
          </w:p>
        </w:tc>
        <w:tc>
          <w:tcPr>
            <w:tcW w:w="1630" w:type="dxa"/>
            <w:vAlign w:val="center"/>
          </w:tcPr>
          <w:p w:rsidR="00DF0BA4" w:rsidRPr="00CB02DD" w:rsidRDefault="00DF0BA4" w:rsidP="003E70BD">
            <w:pPr>
              <w:pStyle w:val="Style6"/>
              <w:widowControl/>
              <w:spacing w:line="223" w:lineRule="exact"/>
              <w:ind w:left="266"/>
              <w:jc w:val="center"/>
              <w:rPr>
                <w:rStyle w:val="FontStyle36"/>
                <w:b w:val="0"/>
                <w:bCs/>
                <w:sz w:val="20"/>
                <w:szCs w:val="20"/>
              </w:rPr>
            </w:pPr>
            <w:r w:rsidRPr="00CB02DD">
              <w:rPr>
                <w:rStyle w:val="FontStyle39"/>
                <w:i/>
                <w:iCs/>
                <w:sz w:val="20"/>
                <w:szCs w:val="20"/>
              </w:rPr>
              <w:t>GT</w:t>
            </w:r>
            <w:r w:rsidRPr="00CB02DD">
              <w:rPr>
                <w:rStyle w:val="FontStyle39"/>
                <w:sz w:val="20"/>
                <w:szCs w:val="20"/>
                <w:vertAlign w:val="subscript"/>
              </w:rPr>
              <w:t>F</w:t>
            </w:r>
            <w:r w:rsidRPr="00CB02DD">
              <w:rPr>
                <w:rStyle w:val="FontStyle39"/>
                <w:sz w:val="20"/>
                <w:szCs w:val="20"/>
              </w:rPr>
              <w:t xml:space="preserve">10, </w:t>
            </w:r>
            <w:r w:rsidRPr="00CB02DD">
              <w:rPr>
                <w:rStyle w:val="FontStyle36"/>
                <w:i/>
                <w:iCs/>
                <w:sz w:val="20"/>
                <w:szCs w:val="20"/>
              </w:rPr>
              <w:t>GT</w:t>
            </w:r>
            <w:r w:rsidRPr="00CB02DD">
              <w:rPr>
                <w:rStyle w:val="FontStyle36"/>
                <w:sz w:val="20"/>
                <w:szCs w:val="20"/>
              </w:rPr>
              <w:t>a20</w:t>
            </w:r>
          </w:p>
        </w:tc>
        <w:tc>
          <w:tcPr>
            <w:tcW w:w="2129" w:type="dxa"/>
            <w:vAlign w:val="center"/>
          </w:tcPr>
          <w:p w:rsidR="00DF0BA4" w:rsidRPr="00CB02DD" w:rsidRDefault="00DF0BA4" w:rsidP="003E70BD">
            <w:pPr>
              <w:pStyle w:val="Style2"/>
              <w:widowControl/>
              <w:spacing w:line="240" w:lineRule="auto"/>
              <w:rPr>
                <w:rStyle w:val="FontStyle36"/>
                <w:b w:val="0"/>
                <w:bCs/>
                <w:sz w:val="20"/>
                <w:szCs w:val="20"/>
              </w:rPr>
            </w:pPr>
            <w:r w:rsidRPr="00CB02DD">
              <w:rPr>
                <w:rStyle w:val="FontStyle55"/>
                <w:sz w:val="20"/>
                <w:szCs w:val="20"/>
              </w:rPr>
              <w:t xml:space="preserve">Tabl. </w:t>
            </w:r>
            <w:r w:rsidRPr="00CB02DD">
              <w:rPr>
                <w:rStyle w:val="FontStyle36"/>
                <w:sz w:val="20"/>
                <w:szCs w:val="20"/>
              </w:rPr>
              <w:t>4</w:t>
            </w:r>
          </w:p>
        </w:tc>
      </w:tr>
      <w:tr w:rsidR="00DF0BA4" w:rsidRPr="00CB02DD" w:rsidTr="003E70BD">
        <w:trPr>
          <w:jc w:val="center"/>
        </w:trPr>
        <w:tc>
          <w:tcPr>
            <w:tcW w:w="1111" w:type="dxa"/>
            <w:vMerge w:val="restart"/>
            <w:vAlign w:val="center"/>
          </w:tcPr>
          <w:p w:rsidR="00DF0BA4" w:rsidRPr="00CB02DD" w:rsidRDefault="00DF0BA4" w:rsidP="003E70BD">
            <w:pPr>
              <w:jc w:val="center"/>
              <w:rPr>
                <w:sz w:val="20"/>
              </w:rPr>
            </w:pPr>
            <w:r w:rsidRPr="00CB02DD">
              <w:rPr>
                <w:sz w:val="20"/>
              </w:rPr>
              <w:t>4.4.</w:t>
            </w:r>
          </w:p>
        </w:tc>
        <w:tc>
          <w:tcPr>
            <w:tcW w:w="2863" w:type="dxa"/>
            <w:vAlign w:val="center"/>
          </w:tcPr>
          <w:p w:rsidR="00DF0BA4" w:rsidRPr="00CB02DD" w:rsidRDefault="00DF0BA4" w:rsidP="003E70BD">
            <w:pPr>
              <w:rPr>
                <w:sz w:val="20"/>
              </w:rPr>
            </w:pPr>
            <w:r w:rsidRPr="00CB02DD">
              <w:rPr>
                <w:sz w:val="20"/>
              </w:rPr>
              <w:t>Kształt kruszywa grubego wg PN-EN933-3</w:t>
            </w:r>
            <w:r w:rsidRPr="00CB02DD">
              <w:rPr>
                <w:sz w:val="20"/>
                <w:vertAlign w:val="superscript"/>
              </w:rPr>
              <w:t>a)</w:t>
            </w:r>
            <w:r w:rsidRPr="00CB02DD">
              <w:rPr>
                <w:sz w:val="20"/>
              </w:rPr>
              <w:t xml:space="preserve"> </w:t>
            </w:r>
            <w:r w:rsidRPr="00CB02DD">
              <w:rPr>
                <w:sz w:val="20"/>
              </w:rPr>
              <w:br/>
              <w:t>a) wskaźnik płaskości, kategoria nie wyższa niż</w:t>
            </w:r>
          </w:p>
        </w:tc>
        <w:tc>
          <w:tcPr>
            <w:tcW w:w="1630" w:type="dxa"/>
            <w:vAlign w:val="center"/>
          </w:tcPr>
          <w:p w:rsidR="00DF0BA4" w:rsidRPr="00CB02DD" w:rsidRDefault="00DF0BA4" w:rsidP="003E70BD">
            <w:pPr>
              <w:pStyle w:val="Style14"/>
              <w:widowControl/>
              <w:ind w:left="238"/>
              <w:jc w:val="center"/>
              <w:rPr>
                <w:rStyle w:val="FontStyle41"/>
              </w:rPr>
            </w:pPr>
            <w:r w:rsidRPr="00CB02DD">
              <w:rPr>
                <w:rStyle w:val="FontStyle41"/>
              </w:rPr>
              <w:t xml:space="preserve">FI </w:t>
            </w:r>
            <w:r w:rsidRPr="00CB02DD">
              <w:rPr>
                <w:rStyle w:val="FontStyle41"/>
                <w:vertAlign w:val="subscript"/>
              </w:rPr>
              <w:t>NR</w:t>
            </w:r>
          </w:p>
        </w:tc>
        <w:tc>
          <w:tcPr>
            <w:tcW w:w="1630" w:type="dxa"/>
            <w:vAlign w:val="center"/>
          </w:tcPr>
          <w:p w:rsidR="00DF0BA4" w:rsidRPr="00CB02DD" w:rsidRDefault="00DF0BA4" w:rsidP="003E70BD">
            <w:pPr>
              <w:pStyle w:val="Style14"/>
              <w:widowControl/>
              <w:ind w:left="238"/>
              <w:jc w:val="center"/>
              <w:rPr>
                <w:rStyle w:val="FontStyle41"/>
              </w:rPr>
            </w:pPr>
            <w:r w:rsidRPr="00CB02DD">
              <w:rPr>
                <w:rStyle w:val="FontStyle41"/>
              </w:rPr>
              <w:t xml:space="preserve">FI </w:t>
            </w:r>
            <w:r w:rsidRPr="00CB02DD">
              <w:rPr>
                <w:rStyle w:val="FontStyle41"/>
                <w:vertAlign w:val="subscript"/>
              </w:rPr>
              <w:t>50</w:t>
            </w:r>
          </w:p>
        </w:tc>
        <w:tc>
          <w:tcPr>
            <w:tcW w:w="2129" w:type="dxa"/>
            <w:vAlign w:val="center"/>
          </w:tcPr>
          <w:p w:rsidR="00DF0BA4" w:rsidRPr="00CB02DD" w:rsidRDefault="00DF0BA4" w:rsidP="003E70BD">
            <w:pPr>
              <w:pStyle w:val="Style10"/>
              <w:widowControl/>
              <w:spacing w:line="240" w:lineRule="auto"/>
              <w:jc w:val="center"/>
              <w:rPr>
                <w:rStyle w:val="FontStyle40"/>
                <w:b w:val="0"/>
                <w:bCs/>
                <w:sz w:val="20"/>
                <w:szCs w:val="20"/>
              </w:rPr>
            </w:pPr>
            <w:r w:rsidRPr="00CB02DD">
              <w:rPr>
                <w:rStyle w:val="FontStyle55"/>
                <w:sz w:val="20"/>
                <w:szCs w:val="20"/>
              </w:rPr>
              <w:t xml:space="preserve">Tabl. </w:t>
            </w:r>
            <w:r w:rsidRPr="00CB02DD">
              <w:rPr>
                <w:rStyle w:val="FontStyle36"/>
                <w:sz w:val="20"/>
                <w:szCs w:val="20"/>
              </w:rPr>
              <w:t>5</w:t>
            </w:r>
          </w:p>
        </w:tc>
      </w:tr>
      <w:tr w:rsidR="00DF0BA4" w:rsidRPr="00CB02DD" w:rsidTr="003E70BD">
        <w:trPr>
          <w:jc w:val="center"/>
        </w:trPr>
        <w:tc>
          <w:tcPr>
            <w:tcW w:w="1111" w:type="dxa"/>
            <w:vMerge/>
          </w:tcPr>
          <w:p w:rsidR="00DF0BA4" w:rsidRPr="00CB02DD" w:rsidRDefault="00DF0BA4" w:rsidP="003E70BD">
            <w:pPr>
              <w:rPr>
                <w:sz w:val="20"/>
              </w:rPr>
            </w:pPr>
          </w:p>
        </w:tc>
        <w:tc>
          <w:tcPr>
            <w:tcW w:w="2863" w:type="dxa"/>
            <w:vAlign w:val="center"/>
          </w:tcPr>
          <w:p w:rsidR="00DF0BA4" w:rsidRPr="00CB02DD" w:rsidRDefault="00DF0BA4" w:rsidP="003E70BD">
            <w:pPr>
              <w:rPr>
                <w:sz w:val="20"/>
              </w:rPr>
            </w:pPr>
            <w:r w:rsidRPr="00CB02DD">
              <w:rPr>
                <w:sz w:val="20"/>
              </w:rPr>
              <w:t>lub</w:t>
            </w:r>
          </w:p>
          <w:p w:rsidR="00DF0BA4" w:rsidRPr="00CB02DD" w:rsidRDefault="00DF0BA4" w:rsidP="003E70BD">
            <w:pPr>
              <w:rPr>
                <w:sz w:val="20"/>
              </w:rPr>
            </w:pPr>
            <w:r w:rsidRPr="00CB02DD">
              <w:rPr>
                <w:sz w:val="20"/>
              </w:rPr>
              <w:t>b) wskaźnik kształtu wg PN-EN 933-4</w:t>
            </w:r>
            <w:r w:rsidRPr="00CB02DD">
              <w:rPr>
                <w:sz w:val="20"/>
                <w:vertAlign w:val="superscript"/>
              </w:rPr>
              <w:t>a)</w:t>
            </w:r>
            <w:r w:rsidRPr="00CB02DD">
              <w:rPr>
                <w:sz w:val="20"/>
              </w:rPr>
              <w:t>, kategoria nie wyższa niż</w:t>
            </w:r>
          </w:p>
        </w:tc>
        <w:tc>
          <w:tcPr>
            <w:tcW w:w="1630" w:type="dxa"/>
            <w:vAlign w:val="center"/>
          </w:tcPr>
          <w:p w:rsidR="00DF0BA4" w:rsidRPr="00CB02DD" w:rsidRDefault="00DF0BA4" w:rsidP="003E70BD">
            <w:pPr>
              <w:pStyle w:val="Style14"/>
              <w:widowControl/>
              <w:ind w:left="245"/>
              <w:jc w:val="center"/>
              <w:rPr>
                <w:rStyle w:val="FontStyle41"/>
              </w:rPr>
            </w:pPr>
            <w:r w:rsidRPr="00CB02DD">
              <w:rPr>
                <w:rStyle w:val="FontStyle41"/>
              </w:rPr>
              <w:t xml:space="preserve">SI </w:t>
            </w:r>
            <w:r w:rsidRPr="00CB02DD">
              <w:rPr>
                <w:rStyle w:val="FontStyle41"/>
                <w:vertAlign w:val="subscript"/>
              </w:rPr>
              <w:t>NR</w:t>
            </w:r>
          </w:p>
        </w:tc>
        <w:tc>
          <w:tcPr>
            <w:tcW w:w="1630" w:type="dxa"/>
            <w:vAlign w:val="center"/>
          </w:tcPr>
          <w:p w:rsidR="00DF0BA4" w:rsidRPr="00CB02DD" w:rsidRDefault="00DF0BA4" w:rsidP="003E70BD">
            <w:pPr>
              <w:pStyle w:val="Style14"/>
              <w:widowControl/>
              <w:ind w:left="245"/>
              <w:jc w:val="center"/>
              <w:rPr>
                <w:rStyle w:val="FontStyle41"/>
              </w:rPr>
            </w:pPr>
            <w:r w:rsidRPr="00CB02DD">
              <w:rPr>
                <w:rStyle w:val="FontStyle41"/>
              </w:rPr>
              <w:t xml:space="preserve">SI </w:t>
            </w:r>
            <w:r w:rsidRPr="00CB02DD">
              <w:rPr>
                <w:rStyle w:val="FontStyle41"/>
                <w:vertAlign w:val="subscript"/>
              </w:rPr>
              <w:t>55</w:t>
            </w:r>
          </w:p>
        </w:tc>
        <w:tc>
          <w:tcPr>
            <w:tcW w:w="2129" w:type="dxa"/>
            <w:vAlign w:val="center"/>
          </w:tcPr>
          <w:p w:rsidR="00DF0BA4" w:rsidRPr="00CB02DD" w:rsidRDefault="00DF0BA4" w:rsidP="003E70BD">
            <w:pPr>
              <w:pStyle w:val="Style10"/>
              <w:widowControl/>
              <w:spacing w:line="240" w:lineRule="auto"/>
              <w:jc w:val="center"/>
              <w:rPr>
                <w:rStyle w:val="FontStyle40"/>
                <w:b w:val="0"/>
                <w:bCs/>
                <w:sz w:val="20"/>
                <w:szCs w:val="20"/>
              </w:rPr>
            </w:pPr>
            <w:r w:rsidRPr="00CB02DD">
              <w:rPr>
                <w:rStyle w:val="FontStyle55"/>
                <w:sz w:val="20"/>
                <w:szCs w:val="20"/>
              </w:rPr>
              <w:t xml:space="preserve">Tabl. </w:t>
            </w:r>
            <w:r w:rsidRPr="00CB02DD">
              <w:rPr>
                <w:rStyle w:val="FontStyle36"/>
                <w:sz w:val="20"/>
                <w:szCs w:val="20"/>
              </w:rPr>
              <w:t>6</w:t>
            </w:r>
          </w:p>
        </w:tc>
      </w:tr>
      <w:tr w:rsidR="00DF0BA4" w:rsidRPr="00CB02DD" w:rsidTr="003E70BD">
        <w:trPr>
          <w:jc w:val="center"/>
        </w:trPr>
        <w:tc>
          <w:tcPr>
            <w:tcW w:w="1111" w:type="dxa"/>
            <w:vAlign w:val="center"/>
          </w:tcPr>
          <w:p w:rsidR="00DF0BA4" w:rsidRPr="00CB02DD" w:rsidRDefault="00DF0BA4" w:rsidP="003E70BD">
            <w:pPr>
              <w:jc w:val="center"/>
              <w:rPr>
                <w:sz w:val="20"/>
              </w:rPr>
            </w:pPr>
            <w:r w:rsidRPr="00CB02DD">
              <w:rPr>
                <w:sz w:val="20"/>
              </w:rPr>
              <w:t>4.5.</w:t>
            </w:r>
          </w:p>
        </w:tc>
        <w:tc>
          <w:tcPr>
            <w:tcW w:w="2863" w:type="dxa"/>
            <w:vAlign w:val="center"/>
          </w:tcPr>
          <w:p w:rsidR="00DF0BA4" w:rsidRPr="00CB02DD" w:rsidRDefault="00DF0BA4" w:rsidP="003E70BD">
            <w:pPr>
              <w:rPr>
                <w:sz w:val="20"/>
              </w:rPr>
            </w:pPr>
            <w:r w:rsidRPr="00CB02DD">
              <w:rPr>
                <w:sz w:val="20"/>
              </w:rPr>
              <w:t>Kategorie procentowych zawartości ziaren o po-wierzchni przekruszonej lub łamanych oraz ziaren całkowicie zaokrąglo-nych w kruszywie gru-bym wg PN-EN933-5</w:t>
            </w:r>
          </w:p>
        </w:tc>
        <w:tc>
          <w:tcPr>
            <w:tcW w:w="1630" w:type="dxa"/>
            <w:vAlign w:val="center"/>
          </w:tcPr>
          <w:p w:rsidR="00DF0BA4" w:rsidRPr="00CB02DD" w:rsidRDefault="00DF0BA4" w:rsidP="003E70BD">
            <w:pPr>
              <w:pStyle w:val="Style4"/>
              <w:widowControl/>
              <w:jc w:val="center"/>
              <w:rPr>
                <w:rFonts w:ascii="Times New Roman" w:hAnsi="Times New Roman" w:cs="Times New Roman"/>
                <w:sz w:val="20"/>
                <w:szCs w:val="20"/>
              </w:rPr>
            </w:pPr>
            <w:r w:rsidRPr="00CB02DD">
              <w:rPr>
                <w:rFonts w:ascii="Times New Roman" w:hAnsi="Times New Roman" w:cs="Times New Roman"/>
                <w:i/>
                <w:iCs/>
                <w:sz w:val="20"/>
                <w:szCs w:val="20"/>
              </w:rPr>
              <w:t>C</w:t>
            </w:r>
            <w:r w:rsidRPr="00CB02DD">
              <w:rPr>
                <w:rFonts w:ascii="Times New Roman" w:hAnsi="Times New Roman" w:cs="Times New Roman"/>
                <w:sz w:val="20"/>
                <w:szCs w:val="20"/>
                <w:vertAlign w:val="subscript"/>
              </w:rPr>
              <w:t>NR</w:t>
            </w:r>
          </w:p>
        </w:tc>
        <w:tc>
          <w:tcPr>
            <w:tcW w:w="1630" w:type="dxa"/>
            <w:vAlign w:val="center"/>
          </w:tcPr>
          <w:p w:rsidR="00DF0BA4" w:rsidRPr="00CB02DD" w:rsidRDefault="00DF0BA4" w:rsidP="003E70BD">
            <w:pPr>
              <w:pStyle w:val="Style4"/>
              <w:widowControl/>
              <w:jc w:val="center"/>
              <w:rPr>
                <w:rFonts w:ascii="Times New Roman" w:hAnsi="Times New Roman" w:cs="Times New Roman"/>
                <w:sz w:val="20"/>
                <w:szCs w:val="20"/>
              </w:rPr>
            </w:pPr>
            <w:r w:rsidRPr="00CB02DD">
              <w:rPr>
                <w:rFonts w:ascii="Times New Roman" w:hAnsi="Times New Roman" w:cs="Times New Roman"/>
                <w:i/>
                <w:iCs/>
                <w:sz w:val="20"/>
                <w:szCs w:val="20"/>
              </w:rPr>
              <w:t>C</w:t>
            </w:r>
            <w:r w:rsidRPr="00CB02DD">
              <w:rPr>
                <w:rFonts w:ascii="Times New Roman" w:hAnsi="Times New Roman" w:cs="Times New Roman"/>
                <w:sz w:val="20"/>
                <w:szCs w:val="20"/>
                <w:vertAlign w:val="subscript"/>
              </w:rPr>
              <w:t>90/3</w:t>
            </w:r>
          </w:p>
        </w:tc>
        <w:tc>
          <w:tcPr>
            <w:tcW w:w="2129" w:type="dxa"/>
            <w:vAlign w:val="center"/>
          </w:tcPr>
          <w:p w:rsidR="00DF0BA4" w:rsidRPr="00CB02DD" w:rsidRDefault="00DF0BA4" w:rsidP="003E70BD">
            <w:pPr>
              <w:pStyle w:val="Style10"/>
              <w:widowControl/>
              <w:spacing w:line="240" w:lineRule="auto"/>
              <w:jc w:val="center"/>
              <w:rPr>
                <w:rStyle w:val="FontStyle40"/>
                <w:b w:val="0"/>
                <w:bCs/>
                <w:sz w:val="20"/>
                <w:szCs w:val="20"/>
              </w:rPr>
            </w:pPr>
            <w:r w:rsidRPr="00CB02DD">
              <w:rPr>
                <w:rStyle w:val="FontStyle55"/>
                <w:sz w:val="20"/>
                <w:szCs w:val="20"/>
              </w:rPr>
              <w:t xml:space="preserve">Tabl. </w:t>
            </w:r>
            <w:r w:rsidRPr="00CB02DD">
              <w:rPr>
                <w:rStyle w:val="FontStyle36"/>
                <w:sz w:val="20"/>
                <w:szCs w:val="20"/>
              </w:rPr>
              <w:t>7</w:t>
            </w:r>
          </w:p>
        </w:tc>
      </w:tr>
      <w:tr w:rsidR="00DF0BA4" w:rsidRPr="00CB02DD" w:rsidTr="003E70BD">
        <w:trPr>
          <w:jc w:val="center"/>
        </w:trPr>
        <w:tc>
          <w:tcPr>
            <w:tcW w:w="1111" w:type="dxa"/>
            <w:vMerge w:val="restart"/>
            <w:vAlign w:val="center"/>
          </w:tcPr>
          <w:p w:rsidR="00DF0BA4" w:rsidRPr="00CB02DD" w:rsidRDefault="00DF0BA4" w:rsidP="003E70BD">
            <w:pPr>
              <w:jc w:val="center"/>
              <w:rPr>
                <w:sz w:val="20"/>
              </w:rPr>
            </w:pPr>
            <w:r w:rsidRPr="00CB02DD">
              <w:rPr>
                <w:sz w:val="20"/>
              </w:rPr>
              <w:t>4.6.</w:t>
            </w:r>
          </w:p>
        </w:tc>
        <w:tc>
          <w:tcPr>
            <w:tcW w:w="2863" w:type="dxa"/>
            <w:vAlign w:val="center"/>
          </w:tcPr>
          <w:p w:rsidR="00DF0BA4" w:rsidRPr="00CB02DD" w:rsidRDefault="00DF0BA4" w:rsidP="003E70BD">
            <w:pPr>
              <w:rPr>
                <w:sz w:val="20"/>
              </w:rPr>
            </w:pPr>
            <w:r w:rsidRPr="00CB02DD">
              <w:rPr>
                <w:sz w:val="20"/>
              </w:rPr>
              <w:t xml:space="preserve">Zawartość pyłu wg </w:t>
            </w:r>
            <w:r w:rsidRPr="00CB02DD">
              <w:rPr>
                <w:sz w:val="20"/>
              </w:rPr>
              <w:br/>
              <w:t>PN-EN 933-1</w:t>
            </w:r>
            <w:r w:rsidRPr="00CB02DD">
              <w:rPr>
                <w:sz w:val="20"/>
              </w:rPr>
              <w:br/>
              <w:t xml:space="preserve"> a) w kruszywie grubym</w:t>
            </w:r>
          </w:p>
        </w:tc>
        <w:tc>
          <w:tcPr>
            <w:tcW w:w="3260" w:type="dxa"/>
            <w:gridSpan w:val="2"/>
            <w:vAlign w:val="center"/>
          </w:tcPr>
          <w:p w:rsidR="00DF0BA4" w:rsidRPr="00CB02DD" w:rsidRDefault="00DF0BA4" w:rsidP="003E70BD">
            <w:pPr>
              <w:jc w:val="center"/>
              <w:rPr>
                <w:sz w:val="20"/>
              </w:rPr>
            </w:pPr>
            <w:r w:rsidRPr="00CB02DD">
              <w:rPr>
                <w:i/>
                <w:iCs/>
                <w:sz w:val="20"/>
              </w:rPr>
              <w:t>f</w:t>
            </w:r>
            <w:r w:rsidRPr="00CB02DD">
              <w:rPr>
                <w:sz w:val="20"/>
                <w:vertAlign w:val="subscript"/>
              </w:rPr>
              <w:t>Deklarowana</w:t>
            </w:r>
          </w:p>
        </w:tc>
        <w:tc>
          <w:tcPr>
            <w:tcW w:w="2129" w:type="dxa"/>
            <w:vAlign w:val="center"/>
          </w:tcPr>
          <w:p w:rsidR="00DF0BA4" w:rsidRPr="00CB02DD" w:rsidRDefault="00DF0BA4" w:rsidP="003E70BD">
            <w:pPr>
              <w:jc w:val="center"/>
              <w:rPr>
                <w:sz w:val="20"/>
              </w:rPr>
            </w:pPr>
            <w:r w:rsidRPr="00CB02DD">
              <w:rPr>
                <w:sz w:val="20"/>
              </w:rPr>
              <w:t>Tabl. 8</w:t>
            </w:r>
          </w:p>
        </w:tc>
      </w:tr>
      <w:tr w:rsidR="00DF0BA4" w:rsidRPr="00CB02DD" w:rsidTr="003E70BD">
        <w:trPr>
          <w:trHeight w:val="382"/>
          <w:jc w:val="center"/>
        </w:trPr>
        <w:tc>
          <w:tcPr>
            <w:tcW w:w="1111" w:type="dxa"/>
            <w:vMerge/>
            <w:vAlign w:val="center"/>
          </w:tcPr>
          <w:p w:rsidR="00DF0BA4" w:rsidRPr="00CB02DD" w:rsidRDefault="00DF0BA4" w:rsidP="003E70BD">
            <w:pPr>
              <w:rPr>
                <w:sz w:val="20"/>
              </w:rPr>
            </w:pPr>
          </w:p>
        </w:tc>
        <w:tc>
          <w:tcPr>
            <w:tcW w:w="2863" w:type="dxa"/>
            <w:vAlign w:val="center"/>
          </w:tcPr>
          <w:p w:rsidR="00DF0BA4" w:rsidRPr="00CB02DD" w:rsidRDefault="00DF0BA4" w:rsidP="003E70BD">
            <w:pPr>
              <w:rPr>
                <w:sz w:val="20"/>
              </w:rPr>
            </w:pPr>
            <w:r w:rsidRPr="00CB02DD">
              <w:rPr>
                <w:sz w:val="20"/>
              </w:rPr>
              <w:t>b) w kruszywie drobnym</w:t>
            </w:r>
          </w:p>
        </w:tc>
        <w:tc>
          <w:tcPr>
            <w:tcW w:w="3260" w:type="dxa"/>
            <w:gridSpan w:val="2"/>
            <w:vAlign w:val="center"/>
          </w:tcPr>
          <w:p w:rsidR="00DF0BA4" w:rsidRPr="00CB02DD" w:rsidRDefault="00DF0BA4" w:rsidP="003E70BD">
            <w:pPr>
              <w:jc w:val="center"/>
              <w:rPr>
                <w:sz w:val="20"/>
              </w:rPr>
            </w:pPr>
            <w:r w:rsidRPr="00CB02DD">
              <w:rPr>
                <w:i/>
                <w:iCs/>
                <w:sz w:val="20"/>
              </w:rPr>
              <w:t>f</w:t>
            </w:r>
            <w:r w:rsidRPr="00CB02DD">
              <w:rPr>
                <w:sz w:val="20"/>
                <w:vertAlign w:val="subscript"/>
              </w:rPr>
              <w:t>Deklarowana</w:t>
            </w:r>
          </w:p>
        </w:tc>
        <w:tc>
          <w:tcPr>
            <w:tcW w:w="2129" w:type="dxa"/>
            <w:vAlign w:val="center"/>
          </w:tcPr>
          <w:p w:rsidR="00DF0BA4" w:rsidRPr="00CB02DD" w:rsidRDefault="00DF0BA4" w:rsidP="003E70BD">
            <w:pPr>
              <w:jc w:val="center"/>
              <w:rPr>
                <w:sz w:val="20"/>
              </w:rPr>
            </w:pPr>
            <w:r w:rsidRPr="00CB02DD">
              <w:rPr>
                <w:sz w:val="20"/>
              </w:rPr>
              <w:t>Tabl. 8</w:t>
            </w:r>
          </w:p>
        </w:tc>
      </w:tr>
      <w:tr w:rsidR="00DF0BA4" w:rsidRPr="00CB02DD" w:rsidTr="003E70BD">
        <w:trPr>
          <w:jc w:val="center"/>
        </w:trPr>
        <w:tc>
          <w:tcPr>
            <w:tcW w:w="1111" w:type="dxa"/>
            <w:vAlign w:val="center"/>
          </w:tcPr>
          <w:p w:rsidR="00DF0BA4" w:rsidRPr="00CB02DD" w:rsidRDefault="00DF0BA4" w:rsidP="003E70BD">
            <w:pPr>
              <w:jc w:val="center"/>
              <w:rPr>
                <w:sz w:val="20"/>
              </w:rPr>
            </w:pPr>
            <w:r w:rsidRPr="00CB02DD">
              <w:rPr>
                <w:sz w:val="20"/>
              </w:rPr>
              <w:t>5.1.</w:t>
            </w:r>
          </w:p>
        </w:tc>
        <w:tc>
          <w:tcPr>
            <w:tcW w:w="2863" w:type="dxa"/>
            <w:vAlign w:val="center"/>
          </w:tcPr>
          <w:p w:rsidR="00DF0BA4" w:rsidRPr="00CB02DD" w:rsidRDefault="00DF0BA4" w:rsidP="003E70BD">
            <w:pPr>
              <w:rPr>
                <w:sz w:val="20"/>
              </w:rPr>
            </w:pPr>
            <w:r w:rsidRPr="00CB02DD">
              <w:rPr>
                <w:sz w:val="20"/>
              </w:rPr>
              <w:t>Odporność na rozdrabnianie kruszywa grubego wgPN-EN1097-2, kategoria nie wyższa niż</w:t>
            </w:r>
          </w:p>
        </w:tc>
        <w:tc>
          <w:tcPr>
            <w:tcW w:w="1630" w:type="dxa"/>
            <w:vAlign w:val="center"/>
          </w:tcPr>
          <w:p w:rsidR="00DF0BA4" w:rsidRPr="00CB02DD" w:rsidRDefault="00DF0BA4" w:rsidP="003E70BD">
            <w:pPr>
              <w:jc w:val="center"/>
              <w:rPr>
                <w:sz w:val="20"/>
              </w:rPr>
            </w:pPr>
            <w:r w:rsidRPr="00CB02DD">
              <w:rPr>
                <w:i/>
                <w:iCs/>
                <w:sz w:val="20"/>
              </w:rPr>
              <w:t>LA</w:t>
            </w:r>
            <w:r w:rsidRPr="00CB02DD">
              <w:rPr>
                <w:sz w:val="20"/>
                <w:vertAlign w:val="subscript"/>
              </w:rPr>
              <w:t>50</w:t>
            </w:r>
          </w:p>
        </w:tc>
        <w:tc>
          <w:tcPr>
            <w:tcW w:w="1630" w:type="dxa"/>
            <w:vAlign w:val="center"/>
          </w:tcPr>
          <w:p w:rsidR="00DF0BA4" w:rsidRPr="00CB02DD" w:rsidRDefault="00DF0BA4" w:rsidP="003E70BD">
            <w:pPr>
              <w:jc w:val="center"/>
              <w:rPr>
                <w:sz w:val="20"/>
              </w:rPr>
            </w:pPr>
            <w:r w:rsidRPr="00CB02DD">
              <w:rPr>
                <w:i/>
                <w:iCs/>
                <w:sz w:val="20"/>
              </w:rPr>
              <w:t>LA</w:t>
            </w:r>
            <w:r w:rsidRPr="00CB02DD">
              <w:rPr>
                <w:sz w:val="20"/>
                <w:vertAlign w:val="subscript"/>
              </w:rPr>
              <w:t>40</w:t>
            </w:r>
          </w:p>
        </w:tc>
        <w:tc>
          <w:tcPr>
            <w:tcW w:w="2129" w:type="dxa"/>
            <w:vAlign w:val="center"/>
          </w:tcPr>
          <w:p w:rsidR="00DF0BA4" w:rsidRPr="00CB02DD" w:rsidRDefault="00DF0BA4" w:rsidP="003E70BD">
            <w:pPr>
              <w:jc w:val="center"/>
              <w:rPr>
                <w:sz w:val="20"/>
              </w:rPr>
            </w:pPr>
            <w:r w:rsidRPr="00CB02DD">
              <w:rPr>
                <w:sz w:val="20"/>
              </w:rPr>
              <w:t>Tabl. 9.</w:t>
            </w:r>
          </w:p>
        </w:tc>
      </w:tr>
      <w:tr w:rsidR="00DF0BA4" w:rsidRPr="00CB02DD" w:rsidTr="003E70BD">
        <w:trPr>
          <w:trHeight w:val="769"/>
          <w:jc w:val="center"/>
        </w:trPr>
        <w:tc>
          <w:tcPr>
            <w:tcW w:w="1111" w:type="dxa"/>
            <w:vAlign w:val="center"/>
          </w:tcPr>
          <w:p w:rsidR="00DF0BA4" w:rsidRPr="00CB02DD" w:rsidRDefault="00DF0BA4" w:rsidP="003E70BD">
            <w:pPr>
              <w:jc w:val="center"/>
              <w:rPr>
                <w:sz w:val="20"/>
              </w:rPr>
            </w:pPr>
            <w:r w:rsidRPr="00CB02DD">
              <w:rPr>
                <w:sz w:val="20"/>
              </w:rPr>
              <w:t>5.3.</w:t>
            </w:r>
          </w:p>
        </w:tc>
        <w:tc>
          <w:tcPr>
            <w:tcW w:w="2863" w:type="dxa"/>
            <w:vAlign w:val="center"/>
          </w:tcPr>
          <w:p w:rsidR="00DF0BA4" w:rsidRPr="00CB02DD" w:rsidRDefault="00DF0BA4" w:rsidP="003E70BD">
            <w:pPr>
              <w:rPr>
                <w:sz w:val="20"/>
              </w:rPr>
            </w:pPr>
            <w:r w:rsidRPr="00CB02DD">
              <w:rPr>
                <w:sz w:val="20"/>
              </w:rPr>
              <w:t>Odporność na ścieranie kruszywa grubego wg</w:t>
            </w:r>
            <w:r w:rsidRPr="00CB02DD">
              <w:rPr>
                <w:sz w:val="20"/>
              </w:rPr>
              <w:br/>
              <w:t>PN-EN 1097-1</w:t>
            </w:r>
          </w:p>
        </w:tc>
        <w:tc>
          <w:tcPr>
            <w:tcW w:w="3260" w:type="dxa"/>
            <w:gridSpan w:val="2"/>
            <w:vAlign w:val="center"/>
          </w:tcPr>
          <w:p w:rsidR="00DF0BA4" w:rsidRPr="00CB02DD" w:rsidRDefault="00DF0BA4" w:rsidP="003E70BD">
            <w:pPr>
              <w:jc w:val="center"/>
              <w:rPr>
                <w:b/>
                <w:sz w:val="20"/>
              </w:rPr>
            </w:pPr>
            <w:r w:rsidRPr="00CB02DD">
              <w:rPr>
                <w:b/>
                <w:i/>
                <w:iCs/>
                <w:sz w:val="20"/>
              </w:rPr>
              <w:t>M</w:t>
            </w:r>
            <w:r w:rsidRPr="00CB02DD">
              <w:rPr>
                <w:b/>
                <w:sz w:val="20"/>
                <w:vertAlign w:val="subscript"/>
              </w:rPr>
              <w:t>DE Deklarowana</w:t>
            </w:r>
          </w:p>
        </w:tc>
        <w:tc>
          <w:tcPr>
            <w:tcW w:w="2129" w:type="dxa"/>
            <w:vAlign w:val="center"/>
          </w:tcPr>
          <w:p w:rsidR="00DF0BA4" w:rsidRPr="00CB02DD" w:rsidRDefault="00DF0BA4" w:rsidP="003E70BD">
            <w:pPr>
              <w:jc w:val="center"/>
              <w:rPr>
                <w:sz w:val="20"/>
              </w:rPr>
            </w:pPr>
            <w:r w:rsidRPr="00CB02DD">
              <w:rPr>
                <w:sz w:val="20"/>
              </w:rPr>
              <w:t>Tabl. 11.</w:t>
            </w:r>
          </w:p>
        </w:tc>
      </w:tr>
      <w:tr w:rsidR="00DF0BA4" w:rsidRPr="00CB02DD" w:rsidTr="003E70BD">
        <w:trPr>
          <w:jc w:val="center"/>
        </w:trPr>
        <w:tc>
          <w:tcPr>
            <w:tcW w:w="1111" w:type="dxa"/>
            <w:vAlign w:val="center"/>
          </w:tcPr>
          <w:p w:rsidR="00DF0BA4" w:rsidRPr="00CB02DD" w:rsidRDefault="00DF0BA4" w:rsidP="003E70BD">
            <w:pPr>
              <w:jc w:val="center"/>
              <w:rPr>
                <w:sz w:val="20"/>
              </w:rPr>
            </w:pPr>
            <w:r w:rsidRPr="00CB02DD">
              <w:rPr>
                <w:sz w:val="20"/>
              </w:rPr>
              <w:t>5.4.</w:t>
            </w:r>
          </w:p>
        </w:tc>
        <w:tc>
          <w:tcPr>
            <w:tcW w:w="2863" w:type="dxa"/>
            <w:vAlign w:val="center"/>
          </w:tcPr>
          <w:p w:rsidR="00DF0BA4" w:rsidRPr="00CB02DD" w:rsidRDefault="00DF0BA4" w:rsidP="003E70BD">
            <w:pPr>
              <w:rPr>
                <w:sz w:val="20"/>
              </w:rPr>
            </w:pPr>
            <w:r w:rsidRPr="00CB02DD">
              <w:rPr>
                <w:sz w:val="20"/>
              </w:rPr>
              <w:t xml:space="preserve">Gęstość wg </w:t>
            </w:r>
            <w:r w:rsidRPr="00CB02DD">
              <w:rPr>
                <w:sz w:val="20"/>
              </w:rPr>
              <w:br/>
              <w:t>PN-EN1097-6, rozdział 7, 8 albo 9</w:t>
            </w:r>
          </w:p>
        </w:tc>
        <w:tc>
          <w:tcPr>
            <w:tcW w:w="3260" w:type="dxa"/>
            <w:gridSpan w:val="2"/>
            <w:vAlign w:val="center"/>
          </w:tcPr>
          <w:p w:rsidR="00DF0BA4" w:rsidRPr="00CB02DD" w:rsidRDefault="00DF0BA4" w:rsidP="003E70BD">
            <w:pPr>
              <w:jc w:val="center"/>
              <w:rPr>
                <w:sz w:val="20"/>
              </w:rPr>
            </w:pPr>
            <w:r w:rsidRPr="00CB02DD">
              <w:rPr>
                <w:sz w:val="20"/>
              </w:rPr>
              <w:t>Deklarowana</w:t>
            </w:r>
          </w:p>
        </w:tc>
        <w:tc>
          <w:tcPr>
            <w:tcW w:w="2129" w:type="dxa"/>
          </w:tcPr>
          <w:p w:rsidR="00DF0BA4" w:rsidRPr="00CB02DD" w:rsidRDefault="00DF0BA4" w:rsidP="003E70BD">
            <w:pPr>
              <w:jc w:val="center"/>
              <w:rPr>
                <w:sz w:val="20"/>
              </w:rPr>
            </w:pPr>
          </w:p>
        </w:tc>
      </w:tr>
      <w:tr w:rsidR="00DF0BA4" w:rsidRPr="00CB02DD" w:rsidTr="003E70BD">
        <w:trPr>
          <w:trHeight w:val="850"/>
          <w:jc w:val="center"/>
        </w:trPr>
        <w:tc>
          <w:tcPr>
            <w:tcW w:w="1111" w:type="dxa"/>
            <w:vAlign w:val="center"/>
          </w:tcPr>
          <w:p w:rsidR="00DF0BA4" w:rsidRPr="00CB02DD" w:rsidRDefault="00DF0BA4" w:rsidP="003E70BD">
            <w:pPr>
              <w:jc w:val="center"/>
              <w:rPr>
                <w:sz w:val="20"/>
              </w:rPr>
            </w:pPr>
            <w:r w:rsidRPr="00CB02DD">
              <w:rPr>
                <w:sz w:val="20"/>
              </w:rPr>
              <w:t>5.5.</w:t>
            </w:r>
          </w:p>
        </w:tc>
        <w:tc>
          <w:tcPr>
            <w:tcW w:w="2863" w:type="dxa"/>
            <w:vAlign w:val="center"/>
          </w:tcPr>
          <w:p w:rsidR="00DF0BA4" w:rsidRPr="00CB02DD" w:rsidRDefault="00DF0BA4" w:rsidP="003E70BD">
            <w:pPr>
              <w:rPr>
                <w:sz w:val="20"/>
              </w:rPr>
            </w:pPr>
            <w:r w:rsidRPr="00CB02DD">
              <w:rPr>
                <w:sz w:val="20"/>
              </w:rPr>
              <w:t>Nasiąkliwość</w:t>
            </w:r>
            <w:r w:rsidRPr="00CB02DD">
              <w:rPr>
                <w:sz w:val="20"/>
                <w:vertAlign w:val="superscript"/>
              </w:rPr>
              <w:t xml:space="preserve">b) </w:t>
            </w:r>
            <w:r w:rsidRPr="00CB02DD">
              <w:rPr>
                <w:sz w:val="20"/>
              </w:rPr>
              <w:t>wg PN-EN 1097-6, rozdział 7,8 albo 9</w:t>
            </w:r>
          </w:p>
        </w:tc>
        <w:tc>
          <w:tcPr>
            <w:tcW w:w="1630" w:type="dxa"/>
            <w:vAlign w:val="center"/>
          </w:tcPr>
          <w:p w:rsidR="00DF0BA4" w:rsidRPr="00CB02DD" w:rsidRDefault="00DF0BA4" w:rsidP="003E70BD">
            <w:pPr>
              <w:jc w:val="center"/>
              <w:rPr>
                <w:sz w:val="20"/>
              </w:rPr>
            </w:pPr>
            <w:r w:rsidRPr="00CB02DD">
              <w:rPr>
                <w:i/>
                <w:iCs/>
                <w:sz w:val="20"/>
              </w:rPr>
              <w:t>WA</w:t>
            </w:r>
            <w:r w:rsidRPr="00CB02DD">
              <w:rPr>
                <w:sz w:val="20"/>
                <w:vertAlign w:val="subscript"/>
              </w:rPr>
              <w:t>24</w:t>
            </w:r>
            <w:r w:rsidRPr="00CB02DD">
              <w:rPr>
                <w:sz w:val="20"/>
              </w:rPr>
              <w:t>2</w:t>
            </w:r>
          </w:p>
        </w:tc>
        <w:tc>
          <w:tcPr>
            <w:tcW w:w="1630" w:type="dxa"/>
            <w:vAlign w:val="center"/>
          </w:tcPr>
          <w:p w:rsidR="00DF0BA4" w:rsidRPr="00CB02DD" w:rsidRDefault="00DF0BA4" w:rsidP="003E70BD">
            <w:pPr>
              <w:jc w:val="center"/>
              <w:rPr>
                <w:sz w:val="20"/>
              </w:rPr>
            </w:pPr>
            <w:r w:rsidRPr="00CB02DD">
              <w:rPr>
                <w:i/>
                <w:iCs/>
                <w:sz w:val="20"/>
              </w:rPr>
              <w:t>WA</w:t>
            </w:r>
            <w:r w:rsidRPr="00CB02DD">
              <w:rPr>
                <w:sz w:val="20"/>
                <w:vertAlign w:val="subscript"/>
              </w:rPr>
              <w:t>24</w:t>
            </w:r>
            <w:r w:rsidRPr="00CB02DD">
              <w:rPr>
                <w:sz w:val="20"/>
              </w:rPr>
              <w:t>2</w:t>
            </w:r>
          </w:p>
        </w:tc>
        <w:tc>
          <w:tcPr>
            <w:tcW w:w="2129" w:type="dxa"/>
            <w:vAlign w:val="center"/>
          </w:tcPr>
          <w:p w:rsidR="00DF0BA4" w:rsidRPr="00CB02DD" w:rsidRDefault="00DF0BA4" w:rsidP="003E70BD">
            <w:pPr>
              <w:jc w:val="center"/>
              <w:rPr>
                <w:sz w:val="20"/>
              </w:rPr>
            </w:pPr>
          </w:p>
        </w:tc>
      </w:tr>
      <w:tr w:rsidR="00DF0BA4" w:rsidRPr="00CB02DD" w:rsidTr="003E70BD">
        <w:trPr>
          <w:trHeight w:val="786"/>
          <w:jc w:val="center"/>
        </w:trPr>
        <w:tc>
          <w:tcPr>
            <w:tcW w:w="1111" w:type="dxa"/>
            <w:vAlign w:val="center"/>
          </w:tcPr>
          <w:p w:rsidR="00DF0BA4" w:rsidRPr="00CB02DD" w:rsidRDefault="00DF0BA4" w:rsidP="003E70BD">
            <w:pPr>
              <w:jc w:val="center"/>
              <w:rPr>
                <w:sz w:val="20"/>
              </w:rPr>
            </w:pPr>
            <w:r w:rsidRPr="00CB02DD">
              <w:rPr>
                <w:sz w:val="20"/>
              </w:rPr>
              <w:t>6.2.</w:t>
            </w:r>
          </w:p>
        </w:tc>
        <w:tc>
          <w:tcPr>
            <w:tcW w:w="2863" w:type="dxa"/>
            <w:vAlign w:val="center"/>
          </w:tcPr>
          <w:p w:rsidR="00DF0BA4" w:rsidRPr="00CB02DD" w:rsidRDefault="00DF0BA4" w:rsidP="003E70BD">
            <w:pPr>
              <w:rPr>
                <w:sz w:val="20"/>
              </w:rPr>
            </w:pPr>
            <w:r w:rsidRPr="00CB02DD">
              <w:rPr>
                <w:sz w:val="20"/>
              </w:rPr>
              <w:t>Siarczany rozpuszczalne w kwasie wg PN-EN 1744-1</w:t>
            </w:r>
          </w:p>
        </w:tc>
        <w:tc>
          <w:tcPr>
            <w:tcW w:w="3260" w:type="dxa"/>
            <w:gridSpan w:val="2"/>
            <w:vAlign w:val="center"/>
          </w:tcPr>
          <w:p w:rsidR="00DF0BA4" w:rsidRPr="00CB02DD" w:rsidRDefault="00DF0BA4" w:rsidP="003E70BD">
            <w:pPr>
              <w:jc w:val="center"/>
              <w:rPr>
                <w:sz w:val="20"/>
              </w:rPr>
            </w:pPr>
            <w:r w:rsidRPr="00CB02DD">
              <w:rPr>
                <w:i/>
                <w:iCs/>
                <w:sz w:val="20"/>
              </w:rPr>
              <w:t>AS</w:t>
            </w:r>
            <w:r w:rsidRPr="00CB02DD">
              <w:rPr>
                <w:sz w:val="20"/>
                <w:vertAlign w:val="subscript"/>
              </w:rPr>
              <w:t>NR</w:t>
            </w:r>
          </w:p>
        </w:tc>
        <w:tc>
          <w:tcPr>
            <w:tcW w:w="2129" w:type="dxa"/>
            <w:vAlign w:val="center"/>
          </w:tcPr>
          <w:p w:rsidR="00DF0BA4" w:rsidRPr="00CB02DD" w:rsidRDefault="00DF0BA4" w:rsidP="003E70BD">
            <w:pPr>
              <w:jc w:val="center"/>
              <w:rPr>
                <w:sz w:val="20"/>
              </w:rPr>
            </w:pPr>
            <w:r w:rsidRPr="00CB02DD">
              <w:rPr>
                <w:sz w:val="20"/>
              </w:rPr>
              <w:t>Tabl. 12.</w:t>
            </w:r>
          </w:p>
        </w:tc>
      </w:tr>
      <w:tr w:rsidR="00DF0BA4" w:rsidRPr="00CB02DD" w:rsidTr="003E70BD">
        <w:trPr>
          <w:jc w:val="center"/>
        </w:trPr>
        <w:tc>
          <w:tcPr>
            <w:tcW w:w="1111" w:type="dxa"/>
            <w:vAlign w:val="center"/>
          </w:tcPr>
          <w:p w:rsidR="00DF0BA4" w:rsidRPr="00CB02DD" w:rsidRDefault="00DF0BA4" w:rsidP="003E70BD">
            <w:pPr>
              <w:jc w:val="center"/>
              <w:rPr>
                <w:sz w:val="20"/>
              </w:rPr>
            </w:pPr>
            <w:r w:rsidRPr="00CB02DD">
              <w:rPr>
                <w:sz w:val="20"/>
              </w:rPr>
              <w:t>6.3.</w:t>
            </w:r>
          </w:p>
        </w:tc>
        <w:tc>
          <w:tcPr>
            <w:tcW w:w="2863" w:type="dxa"/>
            <w:vAlign w:val="center"/>
          </w:tcPr>
          <w:p w:rsidR="00DF0BA4" w:rsidRPr="00CB02DD" w:rsidRDefault="00DF0BA4" w:rsidP="003E70BD">
            <w:pPr>
              <w:rPr>
                <w:sz w:val="20"/>
              </w:rPr>
            </w:pPr>
            <w:r w:rsidRPr="00CB02DD">
              <w:rPr>
                <w:sz w:val="20"/>
              </w:rPr>
              <w:t>Całkowita zawartość siarki wg PN-EN 1744-1</w:t>
            </w:r>
          </w:p>
        </w:tc>
        <w:tc>
          <w:tcPr>
            <w:tcW w:w="3260" w:type="dxa"/>
            <w:gridSpan w:val="2"/>
            <w:vAlign w:val="center"/>
          </w:tcPr>
          <w:p w:rsidR="00DF0BA4" w:rsidRPr="00CB02DD" w:rsidRDefault="00DF0BA4" w:rsidP="003E70BD">
            <w:pPr>
              <w:jc w:val="center"/>
              <w:rPr>
                <w:sz w:val="20"/>
              </w:rPr>
            </w:pPr>
            <w:r w:rsidRPr="00CB02DD">
              <w:rPr>
                <w:sz w:val="20"/>
              </w:rPr>
              <w:t>S</w:t>
            </w:r>
            <w:r w:rsidRPr="00CB02DD">
              <w:rPr>
                <w:sz w:val="20"/>
                <w:vertAlign w:val="subscript"/>
              </w:rPr>
              <w:t>NR</w:t>
            </w:r>
          </w:p>
        </w:tc>
        <w:tc>
          <w:tcPr>
            <w:tcW w:w="2129" w:type="dxa"/>
            <w:vAlign w:val="center"/>
          </w:tcPr>
          <w:p w:rsidR="00DF0BA4" w:rsidRPr="00CB02DD" w:rsidRDefault="00DF0BA4" w:rsidP="003E70BD">
            <w:pPr>
              <w:jc w:val="center"/>
              <w:rPr>
                <w:sz w:val="20"/>
              </w:rPr>
            </w:pPr>
            <w:r w:rsidRPr="00CB02DD">
              <w:rPr>
                <w:sz w:val="20"/>
              </w:rPr>
              <w:t>Tabl. 13.</w:t>
            </w:r>
          </w:p>
        </w:tc>
      </w:tr>
      <w:tr w:rsidR="00DF0BA4" w:rsidRPr="00CB02DD" w:rsidTr="003E70BD">
        <w:trPr>
          <w:jc w:val="center"/>
        </w:trPr>
        <w:tc>
          <w:tcPr>
            <w:tcW w:w="1111" w:type="dxa"/>
            <w:vAlign w:val="center"/>
          </w:tcPr>
          <w:p w:rsidR="00DF0BA4" w:rsidRPr="00CB02DD" w:rsidRDefault="00DF0BA4" w:rsidP="003E70BD">
            <w:pPr>
              <w:jc w:val="center"/>
              <w:rPr>
                <w:sz w:val="20"/>
              </w:rPr>
            </w:pPr>
            <w:r w:rsidRPr="00CB02DD">
              <w:rPr>
                <w:sz w:val="20"/>
              </w:rPr>
              <w:t>6.4.2.1.</w:t>
            </w:r>
          </w:p>
        </w:tc>
        <w:tc>
          <w:tcPr>
            <w:tcW w:w="2863" w:type="dxa"/>
            <w:vAlign w:val="center"/>
          </w:tcPr>
          <w:p w:rsidR="00DF0BA4" w:rsidRPr="00CB02DD" w:rsidRDefault="00DF0BA4" w:rsidP="003E70BD">
            <w:pPr>
              <w:rPr>
                <w:sz w:val="20"/>
              </w:rPr>
            </w:pPr>
            <w:r w:rsidRPr="00CB02DD">
              <w:rPr>
                <w:sz w:val="20"/>
              </w:rPr>
              <w:t>Stałość objętości żużla</w:t>
            </w:r>
          </w:p>
          <w:p w:rsidR="00DF0BA4" w:rsidRPr="00CB02DD" w:rsidRDefault="00DF0BA4" w:rsidP="003E70BD">
            <w:pPr>
              <w:rPr>
                <w:sz w:val="20"/>
              </w:rPr>
            </w:pPr>
            <w:r w:rsidRPr="00CB02DD">
              <w:rPr>
                <w:sz w:val="20"/>
              </w:rPr>
              <w:t xml:space="preserve">stalowniczego wg </w:t>
            </w:r>
            <w:r w:rsidRPr="00CB02DD">
              <w:rPr>
                <w:sz w:val="20"/>
              </w:rPr>
              <w:br/>
              <w:t>PN-EN 1744-1, p. 19.3, kategoria nie wyższa niż;</w:t>
            </w:r>
          </w:p>
        </w:tc>
        <w:tc>
          <w:tcPr>
            <w:tcW w:w="3260" w:type="dxa"/>
            <w:gridSpan w:val="2"/>
            <w:vAlign w:val="center"/>
          </w:tcPr>
          <w:p w:rsidR="00DF0BA4" w:rsidRPr="00CB02DD" w:rsidRDefault="00DF0BA4" w:rsidP="003E70BD">
            <w:pPr>
              <w:jc w:val="center"/>
              <w:rPr>
                <w:sz w:val="20"/>
              </w:rPr>
            </w:pPr>
            <w:r w:rsidRPr="00CB02DD">
              <w:rPr>
                <w:i/>
                <w:iCs/>
                <w:sz w:val="20"/>
              </w:rPr>
              <w:t>V</w:t>
            </w:r>
            <w:r w:rsidRPr="00CB02DD">
              <w:rPr>
                <w:sz w:val="20"/>
                <w:vertAlign w:val="subscript"/>
              </w:rPr>
              <w:t>5</w:t>
            </w:r>
          </w:p>
        </w:tc>
        <w:tc>
          <w:tcPr>
            <w:tcW w:w="2129" w:type="dxa"/>
            <w:vAlign w:val="center"/>
          </w:tcPr>
          <w:p w:rsidR="00DF0BA4" w:rsidRPr="00CB02DD" w:rsidRDefault="00DF0BA4" w:rsidP="003E70BD">
            <w:pPr>
              <w:jc w:val="center"/>
              <w:rPr>
                <w:sz w:val="20"/>
              </w:rPr>
            </w:pPr>
            <w:r w:rsidRPr="00CB02DD">
              <w:rPr>
                <w:sz w:val="20"/>
              </w:rPr>
              <w:t>Tabl. 14.</w:t>
            </w:r>
          </w:p>
        </w:tc>
      </w:tr>
      <w:tr w:rsidR="00DF0BA4" w:rsidRPr="00CB02DD" w:rsidTr="003E70BD">
        <w:trPr>
          <w:jc w:val="center"/>
        </w:trPr>
        <w:tc>
          <w:tcPr>
            <w:tcW w:w="1111" w:type="dxa"/>
            <w:vAlign w:val="center"/>
          </w:tcPr>
          <w:p w:rsidR="00DF0BA4" w:rsidRPr="00CB02DD" w:rsidRDefault="00DF0BA4" w:rsidP="003E70BD">
            <w:pPr>
              <w:jc w:val="center"/>
              <w:rPr>
                <w:sz w:val="20"/>
              </w:rPr>
            </w:pPr>
            <w:r w:rsidRPr="00CB02DD">
              <w:rPr>
                <w:sz w:val="20"/>
              </w:rPr>
              <w:t>6.4.2.2.</w:t>
            </w:r>
          </w:p>
        </w:tc>
        <w:tc>
          <w:tcPr>
            <w:tcW w:w="2863" w:type="dxa"/>
            <w:vAlign w:val="center"/>
          </w:tcPr>
          <w:p w:rsidR="00DF0BA4" w:rsidRPr="00CB02DD" w:rsidRDefault="00DF0BA4" w:rsidP="003E70BD">
            <w:pPr>
              <w:rPr>
                <w:sz w:val="20"/>
              </w:rPr>
            </w:pPr>
            <w:r w:rsidRPr="00CB02DD">
              <w:rPr>
                <w:sz w:val="20"/>
              </w:rPr>
              <w:t xml:space="preserve">Rozpad krzemianowy w żużlu wielkopiecowym kawałkowym wg </w:t>
            </w:r>
            <w:r w:rsidRPr="00CB02DD">
              <w:rPr>
                <w:sz w:val="20"/>
              </w:rPr>
              <w:br/>
              <w:t>PN-EN 1744-1, p. 19.1</w:t>
            </w:r>
          </w:p>
        </w:tc>
        <w:tc>
          <w:tcPr>
            <w:tcW w:w="3260" w:type="dxa"/>
            <w:gridSpan w:val="2"/>
            <w:vAlign w:val="center"/>
          </w:tcPr>
          <w:p w:rsidR="00DF0BA4" w:rsidRPr="00CB02DD" w:rsidRDefault="00DF0BA4" w:rsidP="003E70BD">
            <w:pPr>
              <w:jc w:val="center"/>
              <w:rPr>
                <w:sz w:val="20"/>
              </w:rPr>
            </w:pPr>
            <w:r w:rsidRPr="00CB02DD">
              <w:rPr>
                <w:sz w:val="20"/>
              </w:rPr>
              <w:t>Brak rozpadu</w:t>
            </w:r>
          </w:p>
        </w:tc>
        <w:tc>
          <w:tcPr>
            <w:tcW w:w="2129" w:type="dxa"/>
            <w:vAlign w:val="center"/>
          </w:tcPr>
          <w:p w:rsidR="00DF0BA4" w:rsidRPr="00CB02DD" w:rsidRDefault="00DF0BA4" w:rsidP="003E70BD">
            <w:pPr>
              <w:jc w:val="center"/>
              <w:rPr>
                <w:sz w:val="20"/>
              </w:rPr>
            </w:pPr>
          </w:p>
        </w:tc>
      </w:tr>
      <w:tr w:rsidR="00DF0BA4" w:rsidRPr="00CB02DD" w:rsidTr="003E70BD">
        <w:trPr>
          <w:jc w:val="center"/>
        </w:trPr>
        <w:tc>
          <w:tcPr>
            <w:tcW w:w="1111" w:type="dxa"/>
            <w:vAlign w:val="center"/>
          </w:tcPr>
          <w:p w:rsidR="00DF0BA4" w:rsidRPr="00CB02DD" w:rsidRDefault="00DF0BA4" w:rsidP="003E70BD">
            <w:pPr>
              <w:jc w:val="center"/>
              <w:rPr>
                <w:sz w:val="20"/>
              </w:rPr>
            </w:pPr>
            <w:r w:rsidRPr="00CB02DD">
              <w:rPr>
                <w:sz w:val="20"/>
              </w:rPr>
              <w:t>6.4.2.3.</w:t>
            </w:r>
          </w:p>
        </w:tc>
        <w:tc>
          <w:tcPr>
            <w:tcW w:w="2863" w:type="dxa"/>
            <w:vAlign w:val="center"/>
          </w:tcPr>
          <w:p w:rsidR="00DF0BA4" w:rsidRPr="00CB02DD" w:rsidRDefault="00DF0BA4" w:rsidP="003E70BD">
            <w:pPr>
              <w:rPr>
                <w:sz w:val="20"/>
              </w:rPr>
            </w:pPr>
            <w:r w:rsidRPr="00CB02DD">
              <w:rPr>
                <w:sz w:val="20"/>
              </w:rPr>
              <w:t xml:space="preserve">Rozpad żelazawy w żużlu wielkopiecowym kawałkowym wg </w:t>
            </w:r>
            <w:r w:rsidRPr="00CB02DD">
              <w:rPr>
                <w:sz w:val="20"/>
              </w:rPr>
              <w:br/>
              <w:t>PN-BN 1744-1, p. 19.2</w:t>
            </w:r>
          </w:p>
        </w:tc>
        <w:tc>
          <w:tcPr>
            <w:tcW w:w="3260" w:type="dxa"/>
            <w:gridSpan w:val="2"/>
            <w:vAlign w:val="center"/>
          </w:tcPr>
          <w:p w:rsidR="00DF0BA4" w:rsidRPr="00CB02DD" w:rsidRDefault="00DF0BA4" w:rsidP="003E70BD">
            <w:pPr>
              <w:jc w:val="center"/>
              <w:rPr>
                <w:sz w:val="20"/>
              </w:rPr>
            </w:pPr>
            <w:r w:rsidRPr="00CB02DD">
              <w:rPr>
                <w:sz w:val="20"/>
              </w:rPr>
              <w:t>Brak rozpadu</w:t>
            </w:r>
          </w:p>
        </w:tc>
        <w:tc>
          <w:tcPr>
            <w:tcW w:w="2129" w:type="dxa"/>
            <w:vAlign w:val="center"/>
          </w:tcPr>
          <w:p w:rsidR="00DF0BA4" w:rsidRPr="00CB02DD" w:rsidRDefault="00DF0BA4" w:rsidP="003E70BD">
            <w:pPr>
              <w:jc w:val="center"/>
              <w:rPr>
                <w:sz w:val="20"/>
              </w:rPr>
            </w:pPr>
          </w:p>
        </w:tc>
      </w:tr>
      <w:tr w:rsidR="00DF0BA4" w:rsidRPr="00CB02DD" w:rsidTr="003E70BD">
        <w:trPr>
          <w:jc w:val="center"/>
        </w:trPr>
        <w:tc>
          <w:tcPr>
            <w:tcW w:w="1111" w:type="dxa"/>
            <w:vAlign w:val="center"/>
          </w:tcPr>
          <w:p w:rsidR="00DF0BA4" w:rsidRPr="00CB02DD" w:rsidRDefault="00DF0BA4" w:rsidP="003E70BD">
            <w:pPr>
              <w:jc w:val="center"/>
              <w:rPr>
                <w:sz w:val="20"/>
              </w:rPr>
            </w:pPr>
            <w:r w:rsidRPr="00CB02DD">
              <w:rPr>
                <w:sz w:val="20"/>
              </w:rPr>
              <w:t>6.4.3.</w:t>
            </w:r>
          </w:p>
        </w:tc>
        <w:tc>
          <w:tcPr>
            <w:tcW w:w="2863" w:type="dxa"/>
            <w:vAlign w:val="center"/>
          </w:tcPr>
          <w:p w:rsidR="00DF0BA4" w:rsidRPr="00CB02DD" w:rsidRDefault="00DF0BA4" w:rsidP="003E70BD">
            <w:pPr>
              <w:rPr>
                <w:sz w:val="20"/>
              </w:rPr>
            </w:pPr>
            <w:r w:rsidRPr="00CB02DD">
              <w:rPr>
                <w:sz w:val="20"/>
              </w:rPr>
              <w:t>Składniki rozpuszczalne w wodzie wg</w:t>
            </w:r>
            <w:r w:rsidRPr="00CB02DD">
              <w:rPr>
                <w:sz w:val="20"/>
              </w:rPr>
              <w:br/>
              <w:t xml:space="preserve"> PN-EN 1744-3</w:t>
            </w:r>
          </w:p>
        </w:tc>
        <w:tc>
          <w:tcPr>
            <w:tcW w:w="3260" w:type="dxa"/>
            <w:gridSpan w:val="2"/>
            <w:vAlign w:val="center"/>
          </w:tcPr>
          <w:p w:rsidR="00DF0BA4" w:rsidRPr="00CB02DD" w:rsidRDefault="00DF0BA4" w:rsidP="003E70BD">
            <w:pPr>
              <w:jc w:val="center"/>
              <w:rPr>
                <w:sz w:val="20"/>
              </w:rPr>
            </w:pPr>
            <w:r w:rsidRPr="00CB02DD">
              <w:rPr>
                <w:sz w:val="20"/>
              </w:rPr>
              <w:t>Brak substancji szkodliwych w stosunku do środowiska wg odrębnych przepisów</w:t>
            </w:r>
          </w:p>
        </w:tc>
        <w:tc>
          <w:tcPr>
            <w:tcW w:w="2129" w:type="dxa"/>
            <w:vAlign w:val="center"/>
          </w:tcPr>
          <w:p w:rsidR="00DF0BA4" w:rsidRPr="00CB02DD" w:rsidRDefault="00DF0BA4" w:rsidP="003E70BD">
            <w:pPr>
              <w:jc w:val="center"/>
              <w:rPr>
                <w:sz w:val="20"/>
              </w:rPr>
            </w:pPr>
          </w:p>
        </w:tc>
      </w:tr>
      <w:tr w:rsidR="00DF0BA4" w:rsidRPr="00CB02DD" w:rsidTr="003E70BD">
        <w:trPr>
          <w:jc w:val="center"/>
        </w:trPr>
        <w:tc>
          <w:tcPr>
            <w:tcW w:w="1111" w:type="dxa"/>
            <w:vAlign w:val="center"/>
          </w:tcPr>
          <w:p w:rsidR="00DF0BA4" w:rsidRPr="00CB02DD" w:rsidRDefault="00DF0BA4" w:rsidP="003E70BD">
            <w:pPr>
              <w:jc w:val="center"/>
              <w:rPr>
                <w:sz w:val="20"/>
              </w:rPr>
            </w:pPr>
            <w:r w:rsidRPr="00CB02DD">
              <w:rPr>
                <w:sz w:val="20"/>
              </w:rPr>
              <w:t>6.4.4.</w:t>
            </w:r>
          </w:p>
        </w:tc>
        <w:tc>
          <w:tcPr>
            <w:tcW w:w="2863" w:type="dxa"/>
            <w:vAlign w:val="center"/>
          </w:tcPr>
          <w:p w:rsidR="00DF0BA4" w:rsidRPr="00CB02DD" w:rsidRDefault="00DF0BA4" w:rsidP="003E70BD">
            <w:pPr>
              <w:rPr>
                <w:sz w:val="20"/>
              </w:rPr>
            </w:pPr>
            <w:r w:rsidRPr="00CB02DD">
              <w:rPr>
                <w:sz w:val="20"/>
              </w:rPr>
              <w:t>Zanieczyszczenia</w:t>
            </w:r>
          </w:p>
        </w:tc>
        <w:tc>
          <w:tcPr>
            <w:tcW w:w="3260" w:type="dxa"/>
            <w:gridSpan w:val="2"/>
            <w:vAlign w:val="center"/>
          </w:tcPr>
          <w:p w:rsidR="00DF0BA4" w:rsidRPr="00CB02DD" w:rsidRDefault="00DF0BA4" w:rsidP="003E70BD">
            <w:pPr>
              <w:jc w:val="center"/>
              <w:rPr>
                <w:sz w:val="20"/>
              </w:rPr>
            </w:pPr>
            <w:r w:rsidRPr="00CB02DD">
              <w:rPr>
                <w:sz w:val="20"/>
              </w:rPr>
              <w:t>Brak ciał obcych takich jak: drewno, szkło i plastik, mogących pogorszyć wyrób końcowy</w:t>
            </w:r>
          </w:p>
        </w:tc>
        <w:tc>
          <w:tcPr>
            <w:tcW w:w="2129" w:type="dxa"/>
            <w:vAlign w:val="center"/>
          </w:tcPr>
          <w:p w:rsidR="00DF0BA4" w:rsidRPr="00CB02DD" w:rsidRDefault="00DF0BA4" w:rsidP="003E70BD">
            <w:pPr>
              <w:jc w:val="center"/>
              <w:rPr>
                <w:sz w:val="20"/>
              </w:rPr>
            </w:pPr>
          </w:p>
        </w:tc>
      </w:tr>
      <w:tr w:rsidR="00DF0BA4" w:rsidRPr="00CB02DD" w:rsidTr="003E70BD">
        <w:trPr>
          <w:jc w:val="center"/>
        </w:trPr>
        <w:tc>
          <w:tcPr>
            <w:tcW w:w="1111" w:type="dxa"/>
            <w:vAlign w:val="center"/>
          </w:tcPr>
          <w:p w:rsidR="00DF0BA4" w:rsidRPr="00CB02DD" w:rsidRDefault="00DF0BA4" w:rsidP="003E70BD">
            <w:pPr>
              <w:jc w:val="center"/>
              <w:rPr>
                <w:sz w:val="20"/>
              </w:rPr>
            </w:pPr>
            <w:r w:rsidRPr="00CB02DD">
              <w:rPr>
                <w:sz w:val="20"/>
              </w:rPr>
              <w:t>7.2.</w:t>
            </w:r>
          </w:p>
        </w:tc>
        <w:tc>
          <w:tcPr>
            <w:tcW w:w="2863" w:type="dxa"/>
            <w:vAlign w:val="center"/>
          </w:tcPr>
          <w:p w:rsidR="00DF0BA4" w:rsidRPr="00CB02DD" w:rsidRDefault="00DF0BA4" w:rsidP="003E70BD">
            <w:pPr>
              <w:rPr>
                <w:sz w:val="20"/>
              </w:rPr>
            </w:pPr>
            <w:r w:rsidRPr="00CB02DD">
              <w:rPr>
                <w:sz w:val="20"/>
              </w:rPr>
              <w:t>Zgorzel słoneczna bazaltu wg PN-EN 1367-3, wg PN-EN 1097-2, kategoria nie więcej niż [%]</w:t>
            </w:r>
          </w:p>
        </w:tc>
        <w:tc>
          <w:tcPr>
            <w:tcW w:w="3260" w:type="dxa"/>
            <w:gridSpan w:val="2"/>
            <w:vAlign w:val="center"/>
          </w:tcPr>
          <w:p w:rsidR="00DF0BA4" w:rsidRPr="00CB02DD" w:rsidRDefault="00DF0BA4" w:rsidP="003E70BD">
            <w:pPr>
              <w:jc w:val="center"/>
              <w:rPr>
                <w:sz w:val="20"/>
              </w:rPr>
            </w:pPr>
            <w:r w:rsidRPr="00CB02DD">
              <w:rPr>
                <w:i/>
                <w:iCs/>
                <w:sz w:val="20"/>
              </w:rPr>
              <w:t>SB</w:t>
            </w:r>
            <w:r w:rsidRPr="00CB02DD">
              <w:rPr>
                <w:sz w:val="20"/>
                <w:vertAlign w:val="subscript"/>
              </w:rPr>
              <w:t>LA</w:t>
            </w:r>
          </w:p>
        </w:tc>
        <w:tc>
          <w:tcPr>
            <w:tcW w:w="2129" w:type="dxa"/>
            <w:vAlign w:val="center"/>
          </w:tcPr>
          <w:p w:rsidR="00DF0BA4" w:rsidRPr="00CB02DD" w:rsidRDefault="00DF0BA4" w:rsidP="003E70BD">
            <w:pPr>
              <w:jc w:val="center"/>
              <w:rPr>
                <w:sz w:val="20"/>
              </w:rPr>
            </w:pPr>
            <w:r w:rsidRPr="00CB02DD">
              <w:rPr>
                <w:sz w:val="20"/>
              </w:rPr>
              <w:t>Tabl. 15.</w:t>
            </w:r>
          </w:p>
        </w:tc>
      </w:tr>
      <w:tr w:rsidR="00DF0BA4" w:rsidRPr="00CB02DD" w:rsidTr="003E70BD">
        <w:trPr>
          <w:jc w:val="center"/>
        </w:trPr>
        <w:tc>
          <w:tcPr>
            <w:tcW w:w="1111" w:type="dxa"/>
            <w:vAlign w:val="center"/>
          </w:tcPr>
          <w:p w:rsidR="00DF0BA4" w:rsidRPr="00CB02DD" w:rsidRDefault="00DF0BA4" w:rsidP="003E70BD">
            <w:pPr>
              <w:jc w:val="center"/>
              <w:rPr>
                <w:sz w:val="20"/>
              </w:rPr>
            </w:pPr>
            <w:r w:rsidRPr="00CB02DD">
              <w:rPr>
                <w:sz w:val="20"/>
              </w:rPr>
              <w:t>7.3.3.</w:t>
            </w:r>
          </w:p>
        </w:tc>
        <w:tc>
          <w:tcPr>
            <w:tcW w:w="2863" w:type="dxa"/>
            <w:vAlign w:val="center"/>
          </w:tcPr>
          <w:p w:rsidR="00DF0BA4" w:rsidRPr="00CB02DD" w:rsidRDefault="00DF0BA4" w:rsidP="003E70BD">
            <w:pPr>
              <w:rPr>
                <w:sz w:val="20"/>
              </w:rPr>
            </w:pPr>
            <w:r w:rsidRPr="00CB02DD">
              <w:rPr>
                <w:sz w:val="20"/>
              </w:rPr>
              <w:t>Mrozoodporność na frakcji kruszywa 8/16 wg PN-EN 1367-1, kategoria nie wyższa niż</w:t>
            </w:r>
          </w:p>
        </w:tc>
        <w:tc>
          <w:tcPr>
            <w:tcW w:w="3260" w:type="dxa"/>
            <w:gridSpan w:val="2"/>
            <w:vAlign w:val="center"/>
          </w:tcPr>
          <w:p w:rsidR="00DF0BA4" w:rsidRPr="00CB02DD" w:rsidRDefault="00DF0BA4" w:rsidP="003E70BD">
            <w:pPr>
              <w:jc w:val="center"/>
              <w:rPr>
                <w:i/>
                <w:iCs/>
                <w:sz w:val="20"/>
              </w:rPr>
            </w:pPr>
            <w:r w:rsidRPr="00CB02DD">
              <w:rPr>
                <w:i/>
                <w:iCs/>
                <w:sz w:val="20"/>
              </w:rPr>
              <w:t>F</w:t>
            </w:r>
            <w:r w:rsidRPr="00CB02DD">
              <w:rPr>
                <w:i/>
                <w:iCs/>
                <w:sz w:val="20"/>
                <w:vertAlign w:val="subscript"/>
              </w:rPr>
              <w:t xml:space="preserve">10 </w:t>
            </w:r>
            <w:r w:rsidRPr="00CB02DD">
              <w:rPr>
                <w:i/>
                <w:iCs/>
                <w:sz w:val="20"/>
              </w:rPr>
              <w:t>i F</w:t>
            </w:r>
            <w:r w:rsidRPr="00CB02DD">
              <w:rPr>
                <w:i/>
                <w:iCs/>
                <w:sz w:val="20"/>
                <w:vertAlign w:val="subscript"/>
              </w:rPr>
              <w:t xml:space="preserve">25 </w:t>
            </w:r>
            <w:r w:rsidRPr="00CB02DD">
              <w:rPr>
                <w:sz w:val="20"/>
              </w:rPr>
              <w:t>(destrukt)</w:t>
            </w:r>
          </w:p>
        </w:tc>
        <w:tc>
          <w:tcPr>
            <w:tcW w:w="2129" w:type="dxa"/>
            <w:vAlign w:val="center"/>
          </w:tcPr>
          <w:p w:rsidR="00DF0BA4" w:rsidRPr="00CB02DD" w:rsidRDefault="00DF0BA4" w:rsidP="003E70BD">
            <w:pPr>
              <w:jc w:val="center"/>
              <w:rPr>
                <w:sz w:val="20"/>
              </w:rPr>
            </w:pPr>
            <w:r w:rsidRPr="00CB02DD">
              <w:rPr>
                <w:sz w:val="20"/>
              </w:rPr>
              <w:t>Tabl. 18.</w:t>
            </w:r>
          </w:p>
        </w:tc>
      </w:tr>
      <w:tr w:rsidR="00DF0BA4" w:rsidRPr="00CB02DD" w:rsidTr="003E70BD">
        <w:trPr>
          <w:jc w:val="center"/>
        </w:trPr>
        <w:tc>
          <w:tcPr>
            <w:tcW w:w="1111" w:type="dxa"/>
            <w:vAlign w:val="center"/>
          </w:tcPr>
          <w:p w:rsidR="00DF0BA4" w:rsidRPr="00CB02DD" w:rsidRDefault="00DF0BA4" w:rsidP="003E70BD">
            <w:pPr>
              <w:jc w:val="center"/>
              <w:rPr>
                <w:sz w:val="20"/>
              </w:rPr>
            </w:pPr>
            <w:r w:rsidRPr="00CB02DD">
              <w:rPr>
                <w:sz w:val="20"/>
              </w:rPr>
              <w:t>Załącznik C</w:t>
            </w:r>
          </w:p>
        </w:tc>
        <w:tc>
          <w:tcPr>
            <w:tcW w:w="2863" w:type="dxa"/>
            <w:vAlign w:val="center"/>
          </w:tcPr>
          <w:p w:rsidR="00DF0BA4" w:rsidRPr="00CB02DD" w:rsidRDefault="00DF0BA4" w:rsidP="003E70BD">
            <w:pPr>
              <w:rPr>
                <w:sz w:val="20"/>
              </w:rPr>
            </w:pPr>
            <w:r w:rsidRPr="00CB02DD">
              <w:rPr>
                <w:sz w:val="20"/>
              </w:rPr>
              <w:t>Skład materiałowy</w:t>
            </w:r>
          </w:p>
        </w:tc>
        <w:tc>
          <w:tcPr>
            <w:tcW w:w="3260" w:type="dxa"/>
            <w:gridSpan w:val="2"/>
            <w:vAlign w:val="center"/>
          </w:tcPr>
          <w:p w:rsidR="00DF0BA4" w:rsidRPr="00CB02DD" w:rsidRDefault="00DF0BA4" w:rsidP="003E70BD">
            <w:pPr>
              <w:jc w:val="center"/>
              <w:rPr>
                <w:sz w:val="20"/>
              </w:rPr>
            </w:pPr>
            <w:r w:rsidRPr="00CB02DD">
              <w:rPr>
                <w:sz w:val="20"/>
              </w:rPr>
              <w:t>Deklarowany</w:t>
            </w:r>
          </w:p>
        </w:tc>
        <w:tc>
          <w:tcPr>
            <w:tcW w:w="2129" w:type="dxa"/>
            <w:vAlign w:val="center"/>
          </w:tcPr>
          <w:p w:rsidR="00DF0BA4" w:rsidRPr="00CB02DD" w:rsidRDefault="00DF0BA4" w:rsidP="003E70BD">
            <w:pPr>
              <w:jc w:val="center"/>
              <w:rPr>
                <w:sz w:val="20"/>
              </w:rPr>
            </w:pPr>
          </w:p>
        </w:tc>
      </w:tr>
      <w:tr w:rsidR="00DF0BA4" w:rsidRPr="00CB02DD" w:rsidTr="003E70BD">
        <w:trPr>
          <w:jc w:val="center"/>
        </w:trPr>
        <w:tc>
          <w:tcPr>
            <w:tcW w:w="9363" w:type="dxa"/>
            <w:gridSpan w:val="5"/>
            <w:vAlign w:val="center"/>
          </w:tcPr>
          <w:p w:rsidR="00DF0BA4" w:rsidRPr="00CB02DD" w:rsidRDefault="00DF0BA4" w:rsidP="003E70BD">
            <w:pPr>
              <w:numPr>
                <w:ilvl w:val="0"/>
                <w:numId w:val="35"/>
              </w:numPr>
              <w:spacing w:before="0" w:after="0"/>
              <w:rPr>
                <w:sz w:val="20"/>
              </w:rPr>
            </w:pPr>
            <w:r w:rsidRPr="00CB02DD">
              <w:rPr>
                <w:sz w:val="20"/>
              </w:rPr>
              <w:t>Podstawą oznaczania kształtu kruszywa jest badanie wskaźnika płaskości, natomiast dodatkowo można badać wskaźnik kształtu</w:t>
            </w:r>
          </w:p>
          <w:p w:rsidR="00DF0BA4" w:rsidRPr="00CB02DD" w:rsidRDefault="00DF0BA4" w:rsidP="003E70BD">
            <w:pPr>
              <w:numPr>
                <w:ilvl w:val="0"/>
                <w:numId w:val="35"/>
              </w:numPr>
              <w:spacing w:before="0" w:after="0"/>
              <w:rPr>
                <w:sz w:val="20"/>
              </w:rPr>
            </w:pPr>
            <w:r w:rsidRPr="00CB02DD">
              <w:rPr>
                <w:sz w:val="20"/>
              </w:rPr>
              <w:t>Jeżeli kruszywo nie spełnia warunku maksymalnej nasiąkliwości WA242,  należy wykonać badanie mrozoodporności</w:t>
            </w:r>
          </w:p>
        </w:tc>
      </w:tr>
    </w:tbl>
    <w:p w:rsidR="00DF0BA4" w:rsidRPr="002A6126" w:rsidRDefault="00DF0BA4" w:rsidP="003E70BD">
      <w:pPr>
        <w:pStyle w:val="Heading3"/>
        <w:numPr>
          <w:ilvl w:val="0"/>
          <w:numId w:val="0"/>
        </w:numPr>
        <w:ind w:left="851"/>
      </w:pPr>
    </w:p>
    <w:p w:rsidR="00DF0BA4" w:rsidRPr="002A6126" w:rsidRDefault="00DF0BA4" w:rsidP="003E70BD">
      <w:pPr>
        <w:pStyle w:val="Heading3"/>
      </w:pPr>
      <w:r w:rsidRPr="002A6126">
        <w:rPr>
          <w:bCs/>
        </w:rPr>
        <w:t>Wymagane właściwości mieszanki niezwiązanej do podbudowy zasadniczej</w:t>
      </w:r>
    </w:p>
    <w:p w:rsidR="00DF0BA4" w:rsidRPr="002A6126" w:rsidRDefault="00DF0BA4" w:rsidP="003E70BD">
      <w:pPr>
        <w:pStyle w:val="NormalIndent"/>
        <w:rPr>
          <w:szCs w:val="2"/>
        </w:rPr>
      </w:pPr>
      <w:r w:rsidRPr="002A6126">
        <w:rPr>
          <w:b/>
          <w:bCs/>
          <w:szCs w:val="2"/>
        </w:rPr>
        <w:t>Postanowienia ogólne</w:t>
      </w:r>
    </w:p>
    <w:p w:rsidR="00DF0BA4" w:rsidRPr="002A6126" w:rsidRDefault="00DF0BA4" w:rsidP="003E70BD">
      <w:pPr>
        <w:pStyle w:val="NormalIndent"/>
        <w:rPr>
          <w:szCs w:val="2"/>
        </w:rPr>
      </w:pPr>
      <w:r w:rsidRPr="002A6126">
        <w:rPr>
          <w:szCs w:val="2"/>
        </w:rPr>
        <w:t>Do podbudowy zasadniczej powinny być stosowane następujące mieszanki niezwiązane: 0/31,5.</w:t>
      </w:r>
    </w:p>
    <w:p w:rsidR="00DF0BA4" w:rsidRPr="002A6126" w:rsidRDefault="00DF0BA4" w:rsidP="003E70BD">
      <w:pPr>
        <w:pStyle w:val="NormalIndent"/>
        <w:rPr>
          <w:szCs w:val="2"/>
        </w:rPr>
      </w:pPr>
      <w:r w:rsidRPr="002A6126">
        <w:rPr>
          <w:b/>
          <w:bCs/>
          <w:szCs w:val="2"/>
        </w:rPr>
        <w:t>Zawartość pyłu</w:t>
      </w:r>
    </w:p>
    <w:p w:rsidR="00DF0BA4" w:rsidRPr="002A6126" w:rsidRDefault="00DF0BA4" w:rsidP="003E70BD">
      <w:pPr>
        <w:pStyle w:val="NormalIndent"/>
        <w:rPr>
          <w:szCs w:val="2"/>
        </w:rPr>
      </w:pPr>
      <w:r w:rsidRPr="002A6126">
        <w:rPr>
          <w:szCs w:val="2"/>
        </w:rPr>
        <w:t xml:space="preserve">Maksymalna zawartość pyłu w mieszance niezwiązanej do podbudowy powinna spełniać wymagania kategorii podanej w tablicy 4. Zawartość pyłu należy oznaczać według PN-EN 933-1. </w:t>
      </w:r>
    </w:p>
    <w:p w:rsidR="00DF0BA4" w:rsidRPr="002A6126" w:rsidRDefault="00DF0BA4" w:rsidP="003E70BD">
      <w:pPr>
        <w:pStyle w:val="NormalIndent"/>
        <w:rPr>
          <w:szCs w:val="2"/>
        </w:rPr>
      </w:pPr>
      <w:r w:rsidRPr="002A6126">
        <w:rPr>
          <w:b/>
          <w:bCs/>
          <w:szCs w:val="2"/>
        </w:rPr>
        <w:t>Zawartość nadziarna</w:t>
      </w:r>
    </w:p>
    <w:p w:rsidR="00DF0BA4" w:rsidRPr="002A6126" w:rsidRDefault="00DF0BA4" w:rsidP="003E70BD">
      <w:pPr>
        <w:pStyle w:val="NormalIndent"/>
        <w:rPr>
          <w:szCs w:val="2"/>
        </w:rPr>
      </w:pPr>
      <w:r w:rsidRPr="002A6126">
        <w:rPr>
          <w:szCs w:val="2"/>
        </w:rPr>
        <w:t>Określona według PN-EN 933-1 zawartość nadziarna w mieszance niezwiązanej powinna spełniać wymagania podane w tablicy 4.</w:t>
      </w:r>
    </w:p>
    <w:p w:rsidR="00DF0BA4" w:rsidRPr="002A6126" w:rsidRDefault="00DF0BA4" w:rsidP="003E70BD">
      <w:pPr>
        <w:pStyle w:val="NormalIndent"/>
        <w:rPr>
          <w:szCs w:val="2"/>
        </w:rPr>
      </w:pPr>
      <w:r w:rsidRPr="002A6126">
        <w:rPr>
          <w:b/>
          <w:bCs/>
          <w:szCs w:val="2"/>
        </w:rPr>
        <w:t>Uziarnienie</w:t>
      </w:r>
    </w:p>
    <w:p w:rsidR="00DF0BA4" w:rsidRPr="002A6126" w:rsidRDefault="00DF0BA4" w:rsidP="003E70BD">
      <w:pPr>
        <w:pStyle w:val="NormalIndent"/>
        <w:rPr>
          <w:szCs w:val="2"/>
        </w:rPr>
      </w:pPr>
      <w:r w:rsidRPr="002A6126">
        <w:rPr>
          <w:szCs w:val="2"/>
        </w:rPr>
        <w:t>Określone według PN-EN 933-1 uziarnienie mieszanki niezwiązanej przeznaczonej do podbudowy zasadniczej powinno spełniać wymagania przedstawione na rysunku 1.</w:t>
      </w:r>
    </w:p>
    <w:p w:rsidR="00DF0BA4" w:rsidRPr="00CB02DD" w:rsidRDefault="00DF0BA4" w:rsidP="003E70BD">
      <w:pPr>
        <w:pStyle w:val="Standardowytekst"/>
        <w:jc w:val="center"/>
      </w:pPr>
    </w:p>
    <w:p w:rsidR="00DF0BA4" w:rsidRPr="00CB02DD" w:rsidRDefault="00DF0BA4" w:rsidP="003E70BD">
      <w:pPr>
        <w:pStyle w:val="Standardowytekst"/>
        <w:jc w:val="cent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4" o:spid="_x0000_i1025" type="#_x0000_t75" style="width:423.75pt;height:208.5pt;visibility:visible">
            <v:imagedata r:id="rId10" o:title=""/>
          </v:shape>
        </w:pict>
      </w:r>
    </w:p>
    <w:p w:rsidR="00DF0BA4" w:rsidRPr="00CB02DD" w:rsidRDefault="00DF0BA4" w:rsidP="003E70BD">
      <w:pPr>
        <w:pStyle w:val="Standardowytekst"/>
        <w:jc w:val="center"/>
      </w:pPr>
      <w:r w:rsidRPr="00CB02DD">
        <w:t>Rys. 1. Mieszanka niezwiązana 0/31,5 do warstw podbudowy zasadniczej</w:t>
      </w:r>
    </w:p>
    <w:p w:rsidR="00DF0BA4" w:rsidRPr="00CB02DD" w:rsidRDefault="00DF0BA4" w:rsidP="003E70BD">
      <w:pPr>
        <w:pStyle w:val="Style14"/>
        <w:widowControl/>
        <w:spacing w:before="10" w:line="259" w:lineRule="exact"/>
        <w:ind w:firstLine="709"/>
        <w:rPr>
          <w:rStyle w:val="FontStyle84"/>
          <w:sz w:val="20"/>
          <w:szCs w:val="20"/>
        </w:rPr>
      </w:pPr>
    </w:p>
    <w:p w:rsidR="00DF0BA4" w:rsidRPr="002A6126" w:rsidRDefault="00DF0BA4" w:rsidP="003E70BD">
      <w:pPr>
        <w:pStyle w:val="NormalIndent"/>
        <w:rPr>
          <w:b/>
          <w:bCs/>
          <w:szCs w:val="2"/>
        </w:rPr>
      </w:pPr>
      <w:r w:rsidRPr="002A6126">
        <w:rPr>
          <w:b/>
          <w:bCs/>
          <w:szCs w:val="2"/>
        </w:rPr>
        <w:t>Wodoprzepuszczalność i wrażliwość na mróz</w:t>
      </w:r>
    </w:p>
    <w:p w:rsidR="00DF0BA4" w:rsidRPr="002A6126" w:rsidRDefault="00DF0BA4" w:rsidP="003E70BD">
      <w:pPr>
        <w:pStyle w:val="NormalIndent"/>
        <w:rPr>
          <w:szCs w:val="2"/>
        </w:rPr>
      </w:pPr>
      <w:r w:rsidRPr="002A6126">
        <w:rPr>
          <w:szCs w:val="2"/>
        </w:rPr>
        <w:t xml:space="preserve">Podbudowa nie powinna być wrażliwa na mróz. Wrażliwość mieszanki na mróz należy określać na podstawie wskaźnika piaskowego </w:t>
      </w:r>
      <w:r w:rsidRPr="002A6126">
        <w:rPr>
          <w:i/>
          <w:iCs/>
          <w:szCs w:val="2"/>
        </w:rPr>
        <w:t>SE.</w:t>
      </w:r>
    </w:p>
    <w:p w:rsidR="00DF0BA4" w:rsidRPr="002A6126" w:rsidRDefault="00DF0BA4" w:rsidP="003E70BD">
      <w:pPr>
        <w:pStyle w:val="Heading2"/>
      </w:pPr>
      <w:bookmarkStart w:id="661" w:name="_Toc451498568"/>
      <w:bookmarkStart w:id="662" w:name="_Toc452366012"/>
      <w:r>
        <w:t>Kostka betonowa, betonowe i bruk</w:t>
      </w:r>
      <w:bookmarkEnd w:id="661"/>
      <w:bookmarkEnd w:id="662"/>
    </w:p>
    <w:p w:rsidR="00DF0BA4" w:rsidRPr="00264546" w:rsidRDefault="00DF0BA4" w:rsidP="00496318">
      <w:pPr>
        <w:pStyle w:val="NormalIndent"/>
        <w:numPr>
          <w:ilvl w:val="0"/>
          <w:numId w:val="46"/>
        </w:numPr>
      </w:pPr>
      <w:r w:rsidRPr="00264546">
        <w:t xml:space="preserve">nawierzchnia  w wykonaniu z </w:t>
      </w:r>
      <w:r>
        <w:t xml:space="preserve">kostki betonowej z odzysku i nowej </w:t>
      </w:r>
      <w:r w:rsidRPr="00264546">
        <w:t>gr. 8,00 cm</w:t>
      </w:r>
    </w:p>
    <w:p w:rsidR="00DF0BA4" w:rsidRDefault="00DF0BA4" w:rsidP="003E70BD">
      <w:pPr>
        <w:pStyle w:val="NormalIndent"/>
        <w:numPr>
          <w:ilvl w:val="0"/>
          <w:numId w:val="46"/>
        </w:numPr>
      </w:pPr>
      <w:r w:rsidRPr="00264546">
        <w:t>podsypk</w:t>
      </w:r>
      <w:r>
        <w:t xml:space="preserve">a cementowo – piaskowa 1:4 gr. 3 </w:t>
      </w:r>
      <w:r w:rsidRPr="00264546">
        <w:t>cm</w:t>
      </w:r>
    </w:p>
    <w:p w:rsidR="00DF0BA4" w:rsidRDefault="00DF0BA4" w:rsidP="003E70BD">
      <w:pPr>
        <w:pStyle w:val="NormalIndent"/>
        <w:numPr>
          <w:ilvl w:val="0"/>
          <w:numId w:val="46"/>
        </w:numPr>
      </w:pPr>
      <w:r w:rsidRPr="00264546">
        <w:t xml:space="preserve">podbudowa z kruszywa łamanego gr. </w:t>
      </w:r>
      <w:r>
        <w:t>20</w:t>
      </w:r>
      <w:r w:rsidRPr="00264546">
        <w:t>cm (warstwa górna + warstwa dolna)</w:t>
      </w:r>
    </w:p>
    <w:p w:rsidR="00DF0BA4" w:rsidRPr="00AD1D7A" w:rsidRDefault="00DF0BA4" w:rsidP="003E70BD">
      <w:pPr>
        <w:pStyle w:val="NormalIndent"/>
        <w:numPr>
          <w:ilvl w:val="0"/>
          <w:numId w:val="46"/>
        </w:numPr>
      </w:pPr>
      <w:r w:rsidRPr="00AD1D7A">
        <w:t>podsypka piaskowa stabi</w:t>
      </w:r>
      <w:r>
        <w:t>lizowana cementem gr. 20</w:t>
      </w:r>
      <w:r w:rsidRPr="00AD1D7A">
        <w:t xml:space="preserve"> cm</w:t>
      </w:r>
    </w:p>
    <w:p w:rsidR="00DF0BA4" w:rsidRPr="00A358EB" w:rsidRDefault="00DF0BA4" w:rsidP="003E70BD">
      <w:pPr>
        <w:pStyle w:val="NormalIndent"/>
        <w:numPr>
          <w:ilvl w:val="0"/>
          <w:numId w:val="46"/>
        </w:numPr>
      </w:pPr>
      <w:r w:rsidRPr="00264546">
        <w:t>krawężniki betonowe typu drogowego</w:t>
      </w:r>
      <w:r>
        <w:t xml:space="preserve"> z odzysku i nowe</w:t>
      </w:r>
      <w:r w:rsidRPr="00264546">
        <w:t xml:space="preserve"> o wymiarach 15 x 30 cm ułożone na ławie betonowej 10x20cm z betonu </w:t>
      </w:r>
      <w:r>
        <w:t>C12/15</w:t>
      </w:r>
      <w:r w:rsidRPr="00264546">
        <w:t>. Prześwit krawężników wynosi 10cm.</w:t>
      </w:r>
    </w:p>
    <w:p w:rsidR="00DF0BA4" w:rsidRPr="005957F1" w:rsidRDefault="00DF0BA4" w:rsidP="003E70BD">
      <w:pPr>
        <w:pStyle w:val="List3"/>
        <w:widowControl/>
        <w:tabs>
          <w:tab w:val="left" w:pos="1560"/>
        </w:tabs>
        <w:spacing w:line="276" w:lineRule="auto"/>
        <w:ind w:left="1560" w:hanging="709"/>
        <w:jc w:val="both"/>
        <w:rPr>
          <w:rFonts w:ascii="Arial" w:hAnsi="Arial" w:cs="Arial"/>
          <w:sz w:val="22"/>
        </w:rPr>
      </w:pPr>
      <w:r>
        <w:rPr>
          <w:rFonts w:ascii="Arial" w:hAnsi="Arial" w:cs="Arial"/>
          <w:sz w:val="22"/>
        </w:rPr>
        <w:t xml:space="preserve">-    </w:t>
      </w:r>
      <w:r w:rsidRPr="005957F1">
        <w:rPr>
          <w:rFonts w:ascii="Arial" w:hAnsi="Arial" w:cs="Arial"/>
          <w:sz w:val="22"/>
        </w:rPr>
        <w:t>podbudowa pomocnicza z kruszywa łamanego 0/31,5 o grubości 25cm</w:t>
      </w:r>
    </w:p>
    <w:p w:rsidR="00DF0BA4" w:rsidRPr="00055CBF" w:rsidRDefault="00DF0BA4" w:rsidP="003E70BD">
      <w:pPr>
        <w:pStyle w:val="List3"/>
        <w:widowControl/>
        <w:tabs>
          <w:tab w:val="left" w:pos="1276"/>
        </w:tabs>
        <w:spacing w:line="276" w:lineRule="auto"/>
        <w:ind w:left="851" w:firstLine="0"/>
        <w:jc w:val="both"/>
        <w:rPr>
          <w:rFonts w:ascii="Arial" w:hAnsi="Arial" w:cs="Arial"/>
          <w:sz w:val="22"/>
        </w:rPr>
      </w:pPr>
      <w:r>
        <w:rPr>
          <w:rFonts w:ascii="Arial" w:hAnsi="Arial" w:cs="Arial"/>
          <w:sz w:val="22"/>
        </w:rPr>
        <w:t xml:space="preserve">-    </w:t>
      </w:r>
      <w:r w:rsidRPr="005957F1">
        <w:rPr>
          <w:rFonts w:ascii="Arial" w:hAnsi="Arial" w:cs="Arial"/>
          <w:sz w:val="22"/>
        </w:rPr>
        <w:t>podbudowa z piasku stabilizowanego cementem o grubości 15cm, Rm=2,5MPa</w:t>
      </w:r>
    </w:p>
    <w:p w:rsidR="00DF0BA4" w:rsidRPr="004B1752" w:rsidRDefault="00DF0BA4" w:rsidP="003E70BD">
      <w:pPr>
        <w:pStyle w:val="Heading1"/>
      </w:pPr>
      <w:bookmarkStart w:id="663" w:name="_Toc223421057"/>
      <w:bookmarkStart w:id="664" w:name="_Toc235680197"/>
      <w:bookmarkStart w:id="665" w:name="_Toc320527843"/>
      <w:bookmarkStart w:id="666" w:name="_Toc450908054"/>
      <w:bookmarkStart w:id="667" w:name="_Toc451498569"/>
      <w:bookmarkStart w:id="668" w:name="_Toc452366013"/>
      <w:r>
        <w:t>S</w:t>
      </w:r>
      <w:r w:rsidRPr="004B1752">
        <w:t>przęt</w:t>
      </w:r>
      <w:bookmarkEnd w:id="663"/>
      <w:bookmarkEnd w:id="664"/>
      <w:bookmarkEnd w:id="665"/>
      <w:bookmarkEnd w:id="666"/>
      <w:bookmarkEnd w:id="667"/>
      <w:bookmarkEnd w:id="668"/>
    </w:p>
    <w:p w:rsidR="00DF0BA4" w:rsidRPr="00B204DE" w:rsidRDefault="00DF0BA4" w:rsidP="003E70BD">
      <w:pPr>
        <w:pStyle w:val="NormalIndent"/>
        <w:rPr>
          <w:szCs w:val="2"/>
        </w:rPr>
      </w:pPr>
      <w:r w:rsidRPr="00B204DE">
        <w:rPr>
          <w:szCs w:val="2"/>
        </w:rPr>
        <w:t xml:space="preserve">Ogólne wymagania dotyczące sprzętu podano w </w:t>
      </w:r>
      <w:r>
        <w:t>ST-00 „Wymagania ogólne”.</w:t>
      </w:r>
    </w:p>
    <w:p w:rsidR="00DF0BA4" w:rsidRPr="00B204DE" w:rsidRDefault="00DF0BA4" w:rsidP="003E70BD">
      <w:pPr>
        <w:pStyle w:val="NormalIndent"/>
        <w:rPr>
          <w:szCs w:val="2"/>
        </w:rPr>
      </w:pPr>
      <w:r w:rsidRPr="00B204DE">
        <w:rPr>
          <w:szCs w:val="2"/>
        </w:rPr>
        <w:t xml:space="preserve">Sprzęt budowlany powinien odpowiadać pod względem typów i ilości wymaganiom zawartym w projekcie organizacji robót, zaakceptowanym przez </w:t>
      </w:r>
      <w:r>
        <w:t>Inspektora</w:t>
      </w:r>
      <w:r w:rsidRPr="00B204DE">
        <w:rPr>
          <w:szCs w:val="2"/>
        </w:rPr>
        <w:t xml:space="preserve">. </w:t>
      </w:r>
    </w:p>
    <w:p w:rsidR="00DF0BA4" w:rsidRDefault="00DF0BA4" w:rsidP="003E70BD">
      <w:pPr>
        <w:pStyle w:val="NormalIndent"/>
        <w:rPr>
          <w:szCs w:val="2"/>
        </w:rPr>
      </w:pPr>
      <w:r w:rsidRPr="00B204DE">
        <w:rPr>
          <w:szCs w:val="2"/>
        </w:rPr>
        <w:t xml:space="preserve">Roboty związane z wykonaniem </w:t>
      </w:r>
      <w:r>
        <w:rPr>
          <w:szCs w:val="2"/>
        </w:rPr>
        <w:t>r</w:t>
      </w:r>
      <w:r w:rsidRPr="00B204DE">
        <w:rPr>
          <w:szCs w:val="2"/>
        </w:rPr>
        <w:t xml:space="preserve">obót związanych z wykonaniem </w:t>
      </w:r>
      <w:r>
        <w:rPr>
          <w:szCs w:val="2"/>
        </w:rPr>
        <w:t>chodnika</w:t>
      </w:r>
      <w:r w:rsidRPr="00B204DE">
        <w:rPr>
          <w:szCs w:val="2"/>
        </w:rPr>
        <w:t xml:space="preserve"> zagospodarowaniem terenu oczyszczalni ścieków będą wykonywane ręcznie i przy pomocy następujących maszyn i urządzeń:</w:t>
      </w:r>
    </w:p>
    <w:p w:rsidR="00DF0BA4" w:rsidRPr="00E349B7" w:rsidRDefault="00DF0BA4" w:rsidP="003E70BD">
      <w:pPr>
        <w:spacing w:line="276" w:lineRule="auto"/>
        <w:ind w:left="851"/>
        <w:jc w:val="both"/>
        <w:rPr>
          <w:rFonts w:ascii="Arial" w:hAnsi="Arial" w:cs="Arial"/>
          <w:sz w:val="22"/>
          <w:szCs w:val="22"/>
        </w:rPr>
      </w:pPr>
      <w:r w:rsidRPr="00E349B7">
        <w:rPr>
          <w:rFonts w:ascii="Arial Narrow" w:hAnsi="Arial Narrow" w:cs="Arial"/>
        </w:rPr>
        <w:t xml:space="preserve">-   </w:t>
      </w:r>
      <w:r w:rsidRPr="00E349B7">
        <w:rPr>
          <w:rFonts w:ascii="Arial" w:hAnsi="Arial" w:cs="Arial"/>
          <w:sz w:val="22"/>
          <w:szCs w:val="22"/>
        </w:rPr>
        <w:t>spycharki,</w:t>
      </w:r>
    </w:p>
    <w:p w:rsidR="00DF0BA4" w:rsidRPr="00E349B7" w:rsidRDefault="00DF0BA4" w:rsidP="003E70BD">
      <w:pPr>
        <w:spacing w:line="276" w:lineRule="auto"/>
        <w:ind w:left="851"/>
        <w:jc w:val="both"/>
        <w:rPr>
          <w:rFonts w:ascii="Arial" w:hAnsi="Arial" w:cs="Arial"/>
          <w:sz w:val="22"/>
          <w:szCs w:val="22"/>
        </w:rPr>
      </w:pPr>
      <w:r w:rsidRPr="00E349B7">
        <w:rPr>
          <w:rFonts w:ascii="Arial" w:hAnsi="Arial" w:cs="Arial"/>
          <w:sz w:val="22"/>
          <w:szCs w:val="22"/>
        </w:rPr>
        <w:t>-   ładowarki,</w:t>
      </w:r>
    </w:p>
    <w:p w:rsidR="00DF0BA4" w:rsidRPr="00E349B7" w:rsidRDefault="00DF0BA4" w:rsidP="003E70BD">
      <w:pPr>
        <w:spacing w:line="276" w:lineRule="auto"/>
        <w:ind w:left="851"/>
        <w:jc w:val="both"/>
        <w:rPr>
          <w:rFonts w:ascii="Arial" w:hAnsi="Arial" w:cs="Arial"/>
          <w:sz w:val="22"/>
          <w:szCs w:val="22"/>
        </w:rPr>
      </w:pPr>
      <w:r w:rsidRPr="00E349B7">
        <w:rPr>
          <w:rFonts w:ascii="Arial" w:hAnsi="Arial" w:cs="Arial"/>
          <w:sz w:val="22"/>
          <w:szCs w:val="22"/>
        </w:rPr>
        <w:t>-   żurawie samochodowe,</w:t>
      </w:r>
    </w:p>
    <w:p w:rsidR="00DF0BA4" w:rsidRPr="00E349B7" w:rsidRDefault="00DF0BA4" w:rsidP="003E70BD">
      <w:pPr>
        <w:spacing w:line="276" w:lineRule="auto"/>
        <w:ind w:left="851"/>
        <w:jc w:val="both"/>
        <w:rPr>
          <w:rFonts w:ascii="Arial" w:hAnsi="Arial" w:cs="Arial"/>
          <w:sz w:val="22"/>
          <w:szCs w:val="22"/>
        </w:rPr>
      </w:pPr>
      <w:r w:rsidRPr="00E349B7">
        <w:rPr>
          <w:rFonts w:ascii="Arial" w:hAnsi="Arial" w:cs="Arial"/>
          <w:sz w:val="22"/>
          <w:szCs w:val="22"/>
        </w:rPr>
        <w:t>-   samochody ciężarowe,</w:t>
      </w:r>
    </w:p>
    <w:p w:rsidR="00DF0BA4" w:rsidRPr="00E349B7" w:rsidRDefault="00DF0BA4" w:rsidP="003E70BD">
      <w:pPr>
        <w:spacing w:line="276" w:lineRule="auto"/>
        <w:ind w:left="851"/>
        <w:jc w:val="both"/>
        <w:rPr>
          <w:rFonts w:ascii="Arial" w:hAnsi="Arial" w:cs="Arial"/>
          <w:sz w:val="22"/>
          <w:szCs w:val="22"/>
        </w:rPr>
      </w:pPr>
      <w:r w:rsidRPr="00E349B7">
        <w:rPr>
          <w:rFonts w:ascii="Arial" w:hAnsi="Arial" w:cs="Arial"/>
          <w:sz w:val="22"/>
          <w:szCs w:val="22"/>
        </w:rPr>
        <w:t>-   zrywarki,</w:t>
      </w:r>
    </w:p>
    <w:p w:rsidR="00DF0BA4" w:rsidRPr="00E349B7" w:rsidRDefault="00DF0BA4" w:rsidP="003E70BD">
      <w:pPr>
        <w:spacing w:line="276" w:lineRule="auto"/>
        <w:ind w:left="851"/>
        <w:jc w:val="both"/>
        <w:rPr>
          <w:rFonts w:ascii="Arial" w:hAnsi="Arial" w:cs="Arial"/>
          <w:sz w:val="22"/>
          <w:szCs w:val="22"/>
        </w:rPr>
      </w:pPr>
      <w:r w:rsidRPr="00E349B7">
        <w:rPr>
          <w:rFonts w:ascii="Arial" w:hAnsi="Arial" w:cs="Arial"/>
          <w:sz w:val="22"/>
          <w:szCs w:val="22"/>
        </w:rPr>
        <w:t>-   młoty pneumatyczne,</w:t>
      </w:r>
    </w:p>
    <w:p w:rsidR="00DF0BA4" w:rsidRPr="00E349B7" w:rsidRDefault="00DF0BA4" w:rsidP="003E70BD">
      <w:pPr>
        <w:spacing w:line="276" w:lineRule="auto"/>
        <w:ind w:left="851"/>
        <w:jc w:val="both"/>
        <w:rPr>
          <w:rFonts w:ascii="Arial" w:hAnsi="Arial" w:cs="Arial"/>
          <w:sz w:val="22"/>
          <w:szCs w:val="22"/>
        </w:rPr>
      </w:pPr>
      <w:r w:rsidRPr="00E349B7">
        <w:rPr>
          <w:rFonts w:ascii="Arial" w:hAnsi="Arial" w:cs="Arial"/>
          <w:sz w:val="22"/>
          <w:szCs w:val="22"/>
        </w:rPr>
        <w:t>-   piły mechaniczne,</w:t>
      </w:r>
    </w:p>
    <w:p w:rsidR="00DF0BA4" w:rsidRPr="00E349B7" w:rsidRDefault="00DF0BA4" w:rsidP="003E70BD">
      <w:pPr>
        <w:spacing w:line="276" w:lineRule="auto"/>
        <w:ind w:left="851"/>
        <w:jc w:val="both"/>
        <w:rPr>
          <w:rFonts w:ascii="Arial" w:hAnsi="Arial" w:cs="Arial"/>
          <w:sz w:val="22"/>
          <w:szCs w:val="22"/>
        </w:rPr>
      </w:pPr>
      <w:r w:rsidRPr="00E349B7">
        <w:rPr>
          <w:rFonts w:ascii="Arial" w:hAnsi="Arial" w:cs="Arial"/>
          <w:sz w:val="22"/>
          <w:szCs w:val="22"/>
        </w:rPr>
        <w:t>-   frezarki nawierzchni,</w:t>
      </w:r>
    </w:p>
    <w:p w:rsidR="00DF0BA4" w:rsidRPr="00E349B7" w:rsidRDefault="00DF0BA4" w:rsidP="003E70BD">
      <w:pPr>
        <w:spacing w:line="276" w:lineRule="auto"/>
        <w:ind w:left="851"/>
        <w:jc w:val="both"/>
        <w:rPr>
          <w:rFonts w:ascii="Arial" w:hAnsi="Arial" w:cs="Arial"/>
          <w:sz w:val="22"/>
          <w:szCs w:val="22"/>
        </w:rPr>
      </w:pPr>
      <w:r w:rsidRPr="00E349B7">
        <w:rPr>
          <w:rFonts w:ascii="Arial" w:hAnsi="Arial" w:cs="Arial"/>
          <w:sz w:val="22"/>
          <w:szCs w:val="22"/>
        </w:rPr>
        <w:t>-   koparki,</w:t>
      </w:r>
    </w:p>
    <w:p w:rsidR="00DF0BA4" w:rsidRPr="00E349B7" w:rsidRDefault="00DF0BA4" w:rsidP="003E70BD">
      <w:pPr>
        <w:pStyle w:val="NormalIndent"/>
        <w:tabs>
          <w:tab w:val="clear" w:pos="851"/>
          <w:tab w:val="left" w:pos="709"/>
        </w:tabs>
        <w:spacing w:before="0" w:after="120" w:line="276" w:lineRule="auto"/>
        <w:rPr>
          <w:rFonts w:cs="Arial"/>
          <w:szCs w:val="22"/>
        </w:rPr>
      </w:pPr>
      <w:r>
        <w:rPr>
          <w:rFonts w:cs="Arial"/>
          <w:szCs w:val="22"/>
        </w:rPr>
        <w:t xml:space="preserve">-   </w:t>
      </w:r>
      <w:r w:rsidRPr="00E349B7">
        <w:rPr>
          <w:rFonts w:cs="Arial"/>
          <w:szCs w:val="22"/>
        </w:rPr>
        <w:t>samochody wywrotki o ładowności 10, 16 i 25 Mg,</w:t>
      </w:r>
    </w:p>
    <w:p w:rsidR="00DF0BA4" w:rsidRPr="00E349B7" w:rsidRDefault="00DF0BA4" w:rsidP="003E70BD">
      <w:pPr>
        <w:pStyle w:val="NormalIndent"/>
        <w:tabs>
          <w:tab w:val="clear" w:pos="851"/>
          <w:tab w:val="left" w:pos="709"/>
        </w:tabs>
        <w:spacing w:before="0" w:after="120" w:line="276" w:lineRule="auto"/>
        <w:rPr>
          <w:rFonts w:cs="Arial"/>
          <w:szCs w:val="22"/>
        </w:rPr>
      </w:pPr>
      <w:r>
        <w:rPr>
          <w:rFonts w:cs="Arial"/>
          <w:szCs w:val="22"/>
        </w:rPr>
        <w:t xml:space="preserve">-   </w:t>
      </w:r>
      <w:r w:rsidRPr="00E349B7">
        <w:rPr>
          <w:rFonts w:cs="Arial"/>
          <w:szCs w:val="22"/>
        </w:rPr>
        <w:t>maszyny do zagęszczania podłoża,</w:t>
      </w:r>
    </w:p>
    <w:p w:rsidR="00DF0BA4" w:rsidRPr="00E349B7" w:rsidRDefault="00DF0BA4" w:rsidP="003E70BD">
      <w:pPr>
        <w:pStyle w:val="NormalIndent"/>
        <w:tabs>
          <w:tab w:val="clear" w:pos="851"/>
          <w:tab w:val="left" w:pos="709"/>
        </w:tabs>
        <w:spacing w:before="0" w:after="120" w:line="276" w:lineRule="auto"/>
        <w:rPr>
          <w:rFonts w:cs="Arial"/>
          <w:szCs w:val="22"/>
        </w:rPr>
      </w:pPr>
      <w:r>
        <w:rPr>
          <w:rFonts w:cs="Arial"/>
          <w:szCs w:val="22"/>
        </w:rPr>
        <w:t xml:space="preserve"> -  </w:t>
      </w:r>
      <w:r w:rsidRPr="00E349B7">
        <w:rPr>
          <w:rFonts w:cs="Arial"/>
          <w:szCs w:val="22"/>
        </w:rPr>
        <w:t>walce gładkie, stalowe, statyczne,</w:t>
      </w:r>
    </w:p>
    <w:p w:rsidR="00DF0BA4" w:rsidRPr="00E349B7" w:rsidRDefault="00DF0BA4" w:rsidP="003E70BD">
      <w:pPr>
        <w:pStyle w:val="NormalIndent"/>
        <w:tabs>
          <w:tab w:val="clear" w:pos="851"/>
          <w:tab w:val="left" w:pos="709"/>
        </w:tabs>
        <w:spacing w:before="0" w:after="120" w:line="276" w:lineRule="auto"/>
        <w:rPr>
          <w:rFonts w:cs="Arial"/>
          <w:szCs w:val="22"/>
        </w:rPr>
      </w:pPr>
      <w:r>
        <w:rPr>
          <w:rFonts w:cs="Arial"/>
          <w:szCs w:val="22"/>
        </w:rPr>
        <w:t xml:space="preserve">-    </w:t>
      </w:r>
      <w:r w:rsidRPr="00E349B7">
        <w:rPr>
          <w:rFonts w:cs="Arial"/>
          <w:szCs w:val="22"/>
        </w:rPr>
        <w:t>walce ogumione, wibracyjne ciężkie,</w:t>
      </w:r>
    </w:p>
    <w:p w:rsidR="00DF0BA4" w:rsidRPr="00E349B7" w:rsidRDefault="00DF0BA4" w:rsidP="003E70BD">
      <w:pPr>
        <w:pStyle w:val="NormalIndent"/>
        <w:tabs>
          <w:tab w:val="clear" w:pos="851"/>
          <w:tab w:val="left" w:pos="709"/>
        </w:tabs>
        <w:spacing w:before="0" w:after="120" w:line="276" w:lineRule="auto"/>
        <w:rPr>
          <w:rFonts w:cs="Arial"/>
          <w:szCs w:val="22"/>
        </w:rPr>
      </w:pPr>
      <w:r>
        <w:rPr>
          <w:rFonts w:cs="Arial"/>
          <w:szCs w:val="22"/>
        </w:rPr>
        <w:t xml:space="preserve">-    </w:t>
      </w:r>
      <w:r w:rsidRPr="00E349B7">
        <w:rPr>
          <w:rFonts w:cs="Arial"/>
          <w:szCs w:val="22"/>
        </w:rPr>
        <w:t>szczotki mechaniczne,</w:t>
      </w:r>
    </w:p>
    <w:p w:rsidR="00DF0BA4" w:rsidRPr="00E349B7" w:rsidRDefault="00DF0BA4" w:rsidP="003E70BD">
      <w:pPr>
        <w:pStyle w:val="NormalIndent"/>
        <w:tabs>
          <w:tab w:val="clear" w:pos="851"/>
          <w:tab w:val="left" w:pos="709"/>
        </w:tabs>
        <w:spacing w:before="0" w:after="120" w:line="276" w:lineRule="auto"/>
        <w:rPr>
          <w:rFonts w:cs="Arial"/>
          <w:szCs w:val="22"/>
        </w:rPr>
      </w:pPr>
      <w:r>
        <w:rPr>
          <w:rFonts w:cs="Arial"/>
          <w:szCs w:val="22"/>
        </w:rPr>
        <w:t xml:space="preserve">-    </w:t>
      </w:r>
      <w:r w:rsidRPr="00E349B7">
        <w:rPr>
          <w:rFonts w:cs="Arial"/>
          <w:szCs w:val="22"/>
        </w:rPr>
        <w:t>samochody beczkowozy,</w:t>
      </w:r>
    </w:p>
    <w:p w:rsidR="00DF0BA4" w:rsidRPr="00E349B7" w:rsidRDefault="00DF0BA4" w:rsidP="003E70BD">
      <w:pPr>
        <w:pStyle w:val="NormalIndent"/>
        <w:tabs>
          <w:tab w:val="clear" w:pos="851"/>
          <w:tab w:val="left" w:pos="709"/>
        </w:tabs>
        <w:spacing w:before="0" w:after="120" w:line="276" w:lineRule="auto"/>
        <w:ind w:left="0"/>
        <w:rPr>
          <w:rFonts w:cs="Arial"/>
          <w:szCs w:val="22"/>
        </w:rPr>
      </w:pPr>
      <w:r>
        <w:rPr>
          <w:rFonts w:cs="Arial"/>
          <w:szCs w:val="22"/>
        </w:rPr>
        <w:tab/>
        <w:t xml:space="preserve">  -    </w:t>
      </w:r>
      <w:r w:rsidRPr="00E349B7">
        <w:rPr>
          <w:rFonts w:cs="Arial"/>
          <w:szCs w:val="22"/>
        </w:rPr>
        <w:t>sprężarki,</w:t>
      </w:r>
    </w:p>
    <w:p w:rsidR="00DF0BA4" w:rsidRPr="00E349B7" w:rsidRDefault="00DF0BA4" w:rsidP="003E70BD">
      <w:pPr>
        <w:pStyle w:val="NormalIndent"/>
        <w:tabs>
          <w:tab w:val="clear" w:pos="851"/>
          <w:tab w:val="left" w:pos="709"/>
        </w:tabs>
        <w:spacing w:before="0" w:after="120" w:line="276" w:lineRule="auto"/>
        <w:rPr>
          <w:rFonts w:cs="Arial"/>
          <w:szCs w:val="22"/>
        </w:rPr>
      </w:pPr>
      <w:r>
        <w:rPr>
          <w:rFonts w:cs="Arial"/>
          <w:szCs w:val="22"/>
        </w:rPr>
        <w:t xml:space="preserve">-    </w:t>
      </w:r>
      <w:r w:rsidRPr="00E349B7">
        <w:rPr>
          <w:rFonts w:cs="Arial"/>
          <w:szCs w:val="22"/>
        </w:rPr>
        <w:t>skrapiarki.</w:t>
      </w:r>
    </w:p>
    <w:p w:rsidR="00DF0BA4" w:rsidRPr="00E349B7" w:rsidRDefault="00DF0BA4" w:rsidP="003E70BD">
      <w:pPr>
        <w:pStyle w:val="NormalIndent"/>
        <w:tabs>
          <w:tab w:val="clear" w:pos="851"/>
          <w:tab w:val="left" w:pos="709"/>
        </w:tabs>
        <w:spacing w:before="0" w:after="120" w:line="276" w:lineRule="auto"/>
        <w:rPr>
          <w:rFonts w:cs="Arial"/>
          <w:szCs w:val="22"/>
        </w:rPr>
      </w:pPr>
      <w:r>
        <w:rPr>
          <w:rFonts w:cs="Arial"/>
          <w:szCs w:val="22"/>
        </w:rPr>
        <w:t xml:space="preserve">-    </w:t>
      </w:r>
      <w:r w:rsidRPr="00E349B7">
        <w:rPr>
          <w:rFonts w:cs="Arial"/>
          <w:szCs w:val="22"/>
        </w:rPr>
        <w:t>sprzęt do ręcznego wykonywania płytkich wykopów szerokoprzestrzennych,</w:t>
      </w:r>
    </w:p>
    <w:p w:rsidR="00DF0BA4" w:rsidRPr="00E349B7" w:rsidRDefault="00DF0BA4" w:rsidP="003E70BD">
      <w:pPr>
        <w:pStyle w:val="NormalIndent"/>
        <w:tabs>
          <w:tab w:val="clear" w:pos="851"/>
          <w:tab w:val="left" w:pos="709"/>
        </w:tabs>
        <w:spacing w:before="0" w:after="120" w:line="276" w:lineRule="auto"/>
        <w:rPr>
          <w:rFonts w:cs="Arial"/>
          <w:szCs w:val="22"/>
        </w:rPr>
      </w:pPr>
      <w:r>
        <w:rPr>
          <w:rFonts w:cs="Arial"/>
          <w:szCs w:val="22"/>
        </w:rPr>
        <w:t xml:space="preserve">-    </w:t>
      </w:r>
      <w:r w:rsidRPr="00E349B7">
        <w:rPr>
          <w:rFonts w:cs="Arial"/>
          <w:szCs w:val="22"/>
        </w:rPr>
        <w:t>betoniarki,</w:t>
      </w:r>
    </w:p>
    <w:p w:rsidR="00DF0BA4" w:rsidRPr="009C1630" w:rsidRDefault="00DF0BA4" w:rsidP="003E70BD">
      <w:pPr>
        <w:pStyle w:val="NormalIndent"/>
        <w:tabs>
          <w:tab w:val="clear" w:pos="851"/>
          <w:tab w:val="left" w:pos="709"/>
        </w:tabs>
        <w:spacing w:before="0" w:after="120" w:line="276" w:lineRule="auto"/>
        <w:rPr>
          <w:rFonts w:cs="Arial"/>
          <w:szCs w:val="22"/>
        </w:rPr>
      </w:pPr>
      <w:r>
        <w:rPr>
          <w:rFonts w:cs="Arial"/>
          <w:szCs w:val="22"/>
        </w:rPr>
        <w:t xml:space="preserve">-    </w:t>
      </w:r>
      <w:r w:rsidRPr="00E349B7">
        <w:rPr>
          <w:rFonts w:cs="Arial"/>
          <w:szCs w:val="22"/>
        </w:rPr>
        <w:t>ubijaki mechaniczne,</w:t>
      </w:r>
      <w:bookmarkStart w:id="669" w:name="_Toc223421058"/>
      <w:bookmarkStart w:id="670" w:name="_Toc235680198"/>
      <w:bookmarkStart w:id="671" w:name="_Toc320527844"/>
      <w:bookmarkStart w:id="672" w:name="_Toc450908055"/>
    </w:p>
    <w:p w:rsidR="00DF0BA4" w:rsidRPr="004B1752" w:rsidRDefault="00DF0BA4" w:rsidP="003E70BD">
      <w:pPr>
        <w:pStyle w:val="Heading1"/>
      </w:pPr>
      <w:bookmarkStart w:id="673" w:name="_Toc451498570"/>
      <w:bookmarkStart w:id="674" w:name="_Toc452366014"/>
      <w:r>
        <w:t>T</w:t>
      </w:r>
      <w:r w:rsidRPr="004B1752">
        <w:t>ransport</w:t>
      </w:r>
      <w:bookmarkEnd w:id="669"/>
      <w:bookmarkEnd w:id="670"/>
      <w:bookmarkEnd w:id="671"/>
      <w:bookmarkEnd w:id="672"/>
      <w:bookmarkEnd w:id="673"/>
      <w:bookmarkEnd w:id="674"/>
    </w:p>
    <w:p w:rsidR="00DF0BA4" w:rsidRPr="00B204DE" w:rsidRDefault="00DF0BA4" w:rsidP="003E70BD">
      <w:pPr>
        <w:pStyle w:val="NormalIndent"/>
        <w:rPr>
          <w:color w:val="FF0000"/>
          <w:szCs w:val="2"/>
        </w:rPr>
      </w:pPr>
      <w:r w:rsidRPr="00B204DE">
        <w:rPr>
          <w:szCs w:val="2"/>
        </w:rPr>
        <w:t xml:space="preserve">Ogólne wymagania dotyczące transportu podano w </w:t>
      </w:r>
      <w:r>
        <w:t>ST-00 „Wymagania ogólne”.</w:t>
      </w:r>
    </w:p>
    <w:p w:rsidR="00DF0BA4" w:rsidRPr="00B204DE" w:rsidRDefault="00DF0BA4" w:rsidP="003E70BD">
      <w:pPr>
        <w:pStyle w:val="NormalIndent"/>
        <w:rPr>
          <w:szCs w:val="2"/>
        </w:rPr>
      </w:pPr>
      <w:r w:rsidRPr="00B204DE">
        <w:rPr>
          <w:szCs w:val="2"/>
        </w:rPr>
        <w:t>Materiały przewidziane do wykonania robót mogą być przewożone dowolnymi środkami transportu z zachowaniem zasad kodeksu drogowego.</w:t>
      </w:r>
    </w:p>
    <w:p w:rsidR="00DF0BA4" w:rsidRPr="00B204DE" w:rsidRDefault="00DF0BA4" w:rsidP="003E70BD">
      <w:pPr>
        <w:pStyle w:val="NormalIndent"/>
        <w:rPr>
          <w:szCs w:val="2"/>
        </w:rPr>
      </w:pPr>
      <w:r w:rsidRPr="00B204DE">
        <w:rPr>
          <w:szCs w:val="2"/>
        </w:rPr>
        <w:t>Transport powinien zapewniać:</w:t>
      </w:r>
    </w:p>
    <w:p w:rsidR="00DF0BA4" w:rsidRPr="00B204DE" w:rsidRDefault="00DF0BA4" w:rsidP="003E70BD">
      <w:pPr>
        <w:pStyle w:val="NormalIndent"/>
        <w:numPr>
          <w:ilvl w:val="0"/>
          <w:numId w:val="40"/>
        </w:numPr>
        <w:tabs>
          <w:tab w:val="clear" w:pos="851"/>
          <w:tab w:val="left" w:pos="709"/>
        </w:tabs>
        <w:spacing w:before="0" w:after="120"/>
        <w:rPr>
          <w:szCs w:val="2"/>
        </w:rPr>
      </w:pPr>
      <w:r w:rsidRPr="00B204DE">
        <w:rPr>
          <w:szCs w:val="2"/>
        </w:rPr>
        <w:t>stabilność pozycji załadowanych materiałów,</w:t>
      </w:r>
    </w:p>
    <w:p w:rsidR="00DF0BA4" w:rsidRPr="00B204DE" w:rsidRDefault="00DF0BA4" w:rsidP="003E70BD">
      <w:pPr>
        <w:pStyle w:val="NormalIndent"/>
        <w:numPr>
          <w:ilvl w:val="0"/>
          <w:numId w:val="40"/>
        </w:numPr>
        <w:tabs>
          <w:tab w:val="clear" w:pos="851"/>
          <w:tab w:val="left" w:pos="709"/>
        </w:tabs>
        <w:spacing w:before="0" w:after="120"/>
        <w:rPr>
          <w:szCs w:val="2"/>
        </w:rPr>
      </w:pPr>
      <w:r w:rsidRPr="00B204DE">
        <w:rPr>
          <w:szCs w:val="2"/>
        </w:rPr>
        <w:t>zabezpieczenia przed ich uszkodzeniem,</w:t>
      </w:r>
    </w:p>
    <w:p w:rsidR="00DF0BA4" w:rsidRPr="00B204DE" w:rsidRDefault="00DF0BA4" w:rsidP="003E70BD">
      <w:pPr>
        <w:pStyle w:val="NormalIndent"/>
        <w:rPr>
          <w:szCs w:val="2"/>
        </w:rPr>
      </w:pPr>
      <w:r w:rsidRPr="00B204DE">
        <w:rPr>
          <w:szCs w:val="2"/>
        </w:rPr>
        <w:t>Kamień i kruszywo należy przewozić dowolnymi środkami transportu w warunkach zabezpieczających je przed zanieczyszczeniem, zmieszaniem z innymi kruszywami i nadmiernym zawilgoceniem.</w:t>
      </w:r>
    </w:p>
    <w:p w:rsidR="00DF0BA4" w:rsidRPr="00B204DE" w:rsidRDefault="00DF0BA4" w:rsidP="003E70BD">
      <w:pPr>
        <w:pStyle w:val="NormalIndent"/>
        <w:rPr>
          <w:szCs w:val="2"/>
        </w:rPr>
      </w:pPr>
      <w:r w:rsidRPr="00B204DE">
        <w:rPr>
          <w:szCs w:val="2"/>
        </w:rPr>
        <w:t>Sposoby zabezpieczania wyrobów kamiennych podczas transportu powinny odpowiadać BN-67/6747-14.</w:t>
      </w:r>
    </w:p>
    <w:p w:rsidR="00DF0BA4" w:rsidRPr="00B204DE" w:rsidRDefault="00DF0BA4" w:rsidP="003E70BD">
      <w:pPr>
        <w:pStyle w:val="NormalIndent"/>
        <w:rPr>
          <w:szCs w:val="2"/>
        </w:rPr>
      </w:pPr>
      <w:r w:rsidRPr="00B204DE">
        <w:rPr>
          <w:szCs w:val="2"/>
        </w:rPr>
        <w:t>Transport cementu powinien być zgodny z BN-88/6731-08.</w:t>
      </w:r>
    </w:p>
    <w:p w:rsidR="00DF0BA4" w:rsidRPr="00B204DE" w:rsidRDefault="00DF0BA4" w:rsidP="003E70BD">
      <w:pPr>
        <w:pStyle w:val="NormalIndent"/>
        <w:rPr>
          <w:szCs w:val="2"/>
        </w:rPr>
      </w:pPr>
      <w:r w:rsidRPr="00B204DE">
        <w:rPr>
          <w:szCs w:val="2"/>
        </w:rPr>
        <w:t>Przewóz cementu powinien odbywać się dostosowanymi do tego celu środkami transportu w warunkach zabezpieczających go przed opadami atmosferycznymi, zawilgoceniem, uszkodzeniem opakowania i zanieczyszczeniem.</w:t>
      </w:r>
    </w:p>
    <w:p w:rsidR="00DF0BA4" w:rsidRPr="00B204DE" w:rsidRDefault="00DF0BA4" w:rsidP="003E70BD">
      <w:pPr>
        <w:pStyle w:val="NormalIndent"/>
        <w:rPr>
          <w:szCs w:val="2"/>
        </w:rPr>
      </w:pPr>
      <w:r w:rsidRPr="00B204DE">
        <w:rPr>
          <w:szCs w:val="2"/>
        </w:rPr>
        <w:t>Transport mieszanki betonowej powinien odbywać się zgodnie z normą PN-B-06250.</w:t>
      </w:r>
    </w:p>
    <w:p w:rsidR="00DF0BA4" w:rsidRPr="00B204DE" w:rsidRDefault="00DF0BA4" w:rsidP="003E70BD">
      <w:pPr>
        <w:pStyle w:val="NormalIndent"/>
        <w:rPr>
          <w:szCs w:val="2"/>
        </w:rPr>
      </w:pPr>
      <w:r w:rsidRPr="00B204DE">
        <w:rPr>
          <w:szCs w:val="2"/>
        </w:rPr>
        <w:t>Czas transportu powinien spełniać wymóg zachowania dopuszczalnej zmiany konsystencji mieszanki uzyskanej po jej wytworzeniu.</w:t>
      </w:r>
    </w:p>
    <w:p w:rsidR="00DF0BA4" w:rsidRPr="00B204DE" w:rsidRDefault="00DF0BA4" w:rsidP="003E70BD">
      <w:pPr>
        <w:pStyle w:val="NormalIndent"/>
        <w:rPr>
          <w:szCs w:val="2"/>
        </w:rPr>
      </w:pPr>
      <w:r w:rsidRPr="00B204DE">
        <w:rPr>
          <w:szCs w:val="2"/>
        </w:rPr>
        <w:t>Kostka betonowa powinna być przewożona na paletach maksymalnie po 10 warstw zabezpieczona przed przesuwaniem i obfoliowana</w:t>
      </w:r>
    </w:p>
    <w:p w:rsidR="00DF0BA4" w:rsidRPr="004B1752" w:rsidRDefault="00DF0BA4" w:rsidP="003E70BD">
      <w:pPr>
        <w:pStyle w:val="Heading1"/>
      </w:pPr>
      <w:bookmarkStart w:id="675" w:name="_Toc223421059"/>
      <w:bookmarkStart w:id="676" w:name="_Toc235680199"/>
      <w:bookmarkStart w:id="677" w:name="_Toc320527845"/>
      <w:bookmarkStart w:id="678" w:name="_Toc450908056"/>
      <w:bookmarkStart w:id="679" w:name="_Toc451498571"/>
      <w:bookmarkStart w:id="680" w:name="_Toc452366015"/>
      <w:r>
        <w:t>W</w:t>
      </w:r>
      <w:r w:rsidRPr="004B1752">
        <w:t>ykonanie robót</w:t>
      </w:r>
      <w:bookmarkEnd w:id="675"/>
      <w:bookmarkEnd w:id="676"/>
      <w:bookmarkEnd w:id="677"/>
      <w:bookmarkEnd w:id="678"/>
      <w:bookmarkEnd w:id="679"/>
      <w:bookmarkEnd w:id="680"/>
    </w:p>
    <w:p w:rsidR="00DF0BA4" w:rsidRPr="004B1752" w:rsidRDefault="00DF0BA4" w:rsidP="003E70BD">
      <w:pPr>
        <w:pStyle w:val="Heading2"/>
      </w:pPr>
      <w:bookmarkStart w:id="681" w:name="_Toc223421060"/>
      <w:bookmarkStart w:id="682" w:name="_Toc320527846"/>
      <w:bookmarkStart w:id="683" w:name="_Toc450908057"/>
      <w:bookmarkStart w:id="684" w:name="_Toc451498572"/>
      <w:bookmarkStart w:id="685" w:name="_Toc452366016"/>
      <w:r>
        <w:t>O</w:t>
      </w:r>
      <w:r w:rsidRPr="004B1752">
        <w:t>gólne warunki wykonania robót</w:t>
      </w:r>
      <w:bookmarkEnd w:id="681"/>
      <w:bookmarkEnd w:id="682"/>
      <w:bookmarkEnd w:id="683"/>
      <w:bookmarkEnd w:id="684"/>
      <w:bookmarkEnd w:id="685"/>
    </w:p>
    <w:p w:rsidR="00DF0BA4" w:rsidRDefault="00DF0BA4" w:rsidP="003E70BD">
      <w:pPr>
        <w:pStyle w:val="NormalIndent"/>
        <w:rPr>
          <w:szCs w:val="2"/>
        </w:rPr>
      </w:pPr>
      <w:r w:rsidRPr="00BF3928">
        <w:rPr>
          <w:szCs w:val="2"/>
        </w:rPr>
        <w:t xml:space="preserve">Ogólne warunki wykonania robót podano w </w:t>
      </w:r>
      <w:r>
        <w:rPr>
          <w:szCs w:val="2"/>
        </w:rPr>
        <w:t>s</w:t>
      </w:r>
      <w:r w:rsidRPr="00BF3928">
        <w:rPr>
          <w:szCs w:val="2"/>
        </w:rPr>
        <w:t xml:space="preserve">pecyfikacjach </w:t>
      </w:r>
      <w:r>
        <w:rPr>
          <w:szCs w:val="2"/>
        </w:rPr>
        <w:t>t</w:t>
      </w:r>
      <w:r w:rsidRPr="00BF3928">
        <w:rPr>
          <w:szCs w:val="2"/>
        </w:rPr>
        <w:t>echnicznych ST-00 “Wymagania Ogólne".</w:t>
      </w:r>
    </w:p>
    <w:p w:rsidR="00DF0BA4" w:rsidRDefault="00DF0BA4" w:rsidP="003E70BD">
      <w:pPr>
        <w:pStyle w:val="Heading2"/>
      </w:pPr>
      <w:bookmarkStart w:id="686" w:name="_Toc450908058"/>
      <w:bookmarkStart w:id="687" w:name="_Toc451498573"/>
      <w:bookmarkStart w:id="688" w:name="_Toc452366017"/>
      <w:r>
        <w:t>Krawężniki betonowe</w:t>
      </w:r>
      <w:bookmarkEnd w:id="686"/>
      <w:bookmarkEnd w:id="687"/>
      <w:bookmarkEnd w:id="688"/>
    </w:p>
    <w:p w:rsidR="00DF0BA4" w:rsidRPr="009C1956" w:rsidRDefault="00DF0BA4" w:rsidP="003E70BD">
      <w:pPr>
        <w:pStyle w:val="Heading3"/>
        <w:rPr>
          <w:bCs/>
        </w:rPr>
      </w:pPr>
      <w:bookmarkStart w:id="689" w:name="_Toc242542630"/>
      <w:bookmarkStart w:id="690" w:name="_Toc242543903"/>
      <w:r w:rsidRPr="009C1956">
        <w:rPr>
          <w:bCs/>
        </w:rPr>
        <w:t>Roboty przygotowawcze</w:t>
      </w:r>
      <w:bookmarkEnd w:id="689"/>
      <w:bookmarkEnd w:id="690"/>
    </w:p>
    <w:p w:rsidR="00DF0BA4" w:rsidRPr="009C1956" w:rsidRDefault="00DF0BA4" w:rsidP="003E70BD">
      <w:pPr>
        <w:pStyle w:val="NormalIndent"/>
        <w:rPr>
          <w:szCs w:val="2"/>
        </w:rPr>
      </w:pPr>
      <w:r w:rsidRPr="009C1956">
        <w:rPr>
          <w:szCs w:val="2"/>
        </w:rPr>
        <w:t>Przed</w:t>
      </w:r>
      <w:r>
        <w:rPr>
          <w:szCs w:val="2"/>
        </w:rPr>
        <w:t xml:space="preserve"> przystąpieniem do robót należy:</w:t>
      </w:r>
    </w:p>
    <w:p w:rsidR="00DF0BA4" w:rsidRPr="009C1956" w:rsidRDefault="00DF0BA4" w:rsidP="003E70BD">
      <w:pPr>
        <w:pStyle w:val="NormalIndent"/>
        <w:numPr>
          <w:ilvl w:val="0"/>
          <w:numId w:val="41"/>
        </w:numPr>
        <w:tabs>
          <w:tab w:val="clear" w:pos="851"/>
          <w:tab w:val="left" w:pos="709"/>
        </w:tabs>
        <w:spacing w:before="0" w:after="120"/>
        <w:rPr>
          <w:color w:val="000000"/>
          <w:szCs w:val="24"/>
        </w:rPr>
      </w:pPr>
      <w:r w:rsidRPr="009C1956">
        <w:rPr>
          <w:color w:val="000000"/>
          <w:szCs w:val="24"/>
        </w:rPr>
        <w:t>ustalić lokalizację robót,</w:t>
      </w:r>
    </w:p>
    <w:p w:rsidR="00DF0BA4" w:rsidRPr="009C1956" w:rsidRDefault="00DF0BA4" w:rsidP="003E70BD">
      <w:pPr>
        <w:pStyle w:val="NormalIndent"/>
        <w:numPr>
          <w:ilvl w:val="0"/>
          <w:numId w:val="41"/>
        </w:numPr>
        <w:tabs>
          <w:tab w:val="clear" w:pos="851"/>
          <w:tab w:val="left" w:pos="709"/>
        </w:tabs>
        <w:spacing w:before="0" w:after="120"/>
        <w:rPr>
          <w:color w:val="000000"/>
          <w:szCs w:val="24"/>
        </w:rPr>
      </w:pPr>
      <w:r w:rsidRPr="009C1956">
        <w:rPr>
          <w:color w:val="000000"/>
          <w:szCs w:val="24"/>
        </w:rPr>
        <w:t>ustalić dane niezbędne do szczegółowego wytyczenia robót oraz ustalenia danych wysokościowych,</w:t>
      </w:r>
    </w:p>
    <w:p w:rsidR="00DF0BA4" w:rsidRPr="009C1956" w:rsidRDefault="00DF0BA4" w:rsidP="003E70BD">
      <w:pPr>
        <w:pStyle w:val="NormalIndent"/>
        <w:numPr>
          <w:ilvl w:val="0"/>
          <w:numId w:val="41"/>
        </w:numPr>
        <w:tabs>
          <w:tab w:val="clear" w:pos="851"/>
          <w:tab w:val="left" w:pos="709"/>
        </w:tabs>
        <w:spacing w:before="0" w:after="120"/>
        <w:rPr>
          <w:color w:val="000000"/>
          <w:szCs w:val="24"/>
        </w:rPr>
      </w:pPr>
      <w:r w:rsidRPr="009C1956">
        <w:rPr>
          <w:color w:val="000000"/>
          <w:szCs w:val="24"/>
        </w:rPr>
        <w:t>usunąć przeszkody, np. słupki, pachołki, elementy dróg, ogrodzeń itd.</w:t>
      </w:r>
    </w:p>
    <w:p w:rsidR="00DF0BA4" w:rsidRPr="009C1956" w:rsidRDefault="00DF0BA4" w:rsidP="003E70BD">
      <w:pPr>
        <w:pStyle w:val="NormalIndent"/>
        <w:numPr>
          <w:ilvl w:val="0"/>
          <w:numId w:val="41"/>
        </w:numPr>
        <w:tabs>
          <w:tab w:val="clear" w:pos="851"/>
          <w:tab w:val="left" w:pos="709"/>
        </w:tabs>
        <w:spacing w:before="0" w:after="120"/>
        <w:rPr>
          <w:color w:val="000000"/>
          <w:szCs w:val="24"/>
        </w:rPr>
      </w:pPr>
      <w:r w:rsidRPr="009C1956">
        <w:rPr>
          <w:color w:val="000000"/>
          <w:szCs w:val="24"/>
        </w:rPr>
        <w:t>ustalić materiały niezbędne do wykonania robót,</w:t>
      </w:r>
    </w:p>
    <w:p w:rsidR="00DF0BA4" w:rsidRPr="00055CBF" w:rsidRDefault="00DF0BA4" w:rsidP="003E70BD">
      <w:pPr>
        <w:pStyle w:val="NormalIndent"/>
        <w:numPr>
          <w:ilvl w:val="0"/>
          <w:numId w:val="41"/>
        </w:numPr>
        <w:tabs>
          <w:tab w:val="clear" w:pos="851"/>
          <w:tab w:val="left" w:pos="709"/>
        </w:tabs>
        <w:spacing w:before="0" w:after="120"/>
        <w:rPr>
          <w:color w:val="000000"/>
          <w:szCs w:val="24"/>
        </w:rPr>
      </w:pPr>
      <w:r w:rsidRPr="009C1956">
        <w:rPr>
          <w:color w:val="000000"/>
          <w:szCs w:val="24"/>
        </w:rPr>
        <w:t>określić kolejność, sposób i termin wykonania robót.</w:t>
      </w:r>
    </w:p>
    <w:p w:rsidR="00DF0BA4" w:rsidRPr="009C1956" w:rsidRDefault="00DF0BA4" w:rsidP="003E70BD">
      <w:pPr>
        <w:pStyle w:val="Heading3"/>
        <w:rPr>
          <w:bCs/>
        </w:rPr>
      </w:pPr>
      <w:bookmarkStart w:id="691" w:name="_Toc242542631"/>
      <w:bookmarkStart w:id="692" w:name="_Toc242543904"/>
      <w:r w:rsidRPr="009C1956">
        <w:rPr>
          <w:bCs/>
        </w:rPr>
        <w:t>Wykonanie ławy</w:t>
      </w:r>
      <w:bookmarkEnd w:id="691"/>
      <w:bookmarkEnd w:id="692"/>
    </w:p>
    <w:p w:rsidR="00DF0BA4" w:rsidRPr="009C1956" w:rsidRDefault="00DF0BA4" w:rsidP="003E70BD">
      <w:pPr>
        <w:pStyle w:val="NormalIndent"/>
        <w:rPr>
          <w:szCs w:val="2"/>
        </w:rPr>
      </w:pPr>
      <w:r w:rsidRPr="009C1956">
        <w:rPr>
          <w:szCs w:val="2"/>
        </w:rPr>
        <w:t>Ławę betonową z oporem wykonuje się w szalowaniu. Beton rozścielony w szalowaniu lub bezpośrednio w korycie powinien być wyrównywany warstwami. Betonowanie ław należy wykonywać zgodnie z wymaganiami PN-63/B-06251, przy czym należy stosować co 50 m szczeliny dylatacyjne wypełnione bitumiczną masą zalewową.</w:t>
      </w:r>
    </w:p>
    <w:p w:rsidR="00DF0BA4" w:rsidRPr="009C1956" w:rsidRDefault="00DF0BA4" w:rsidP="003E70BD">
      <w:pPr>
        <w:pStyle w:val="Heading3"/>
        <w:rPr>
          <w:bCs/>
        </w:rPr>
      </w:pPr>
      <w:bookmarkStart w:id="693" w:name="_Toc242542632"/>
      <w:bookmarkStart w:id="694" w:name="_Toc242543905"/>
      <w:r w:rsidRPr="009C1956">
        <w:rPr>
          <w:bCs/>
        </w:rPr>
        <w:t>Ustawienie krawężników betonowych</w:t>
      </w:r>
      <w:bookmarkEnd w:id="693"/>
      <w:bookmarkEnd w:id="694"/>
    </w:p>
    <w:p w:rsidR="00DF0BA4" w:rsidRPr="009C1956" w:rsidRDefault="00DF0BA4" w:rsidP="003E70BD">
      <w:pPr>
        <w:pStyle w:val="NormalIndent"/>
        <w:rPr>
          <w:szCs w:val="2"/>
        </w:rPr>
      </w:pPr>
      <w:r w:rsidRPr="009C1956">
        <w:rPr>
          <w:szCs w:val="2"/>
        </w:rPr>
        <w:t>Światło (odległość górnej powierzchni krawężnika od jezdni) powinno być zgodne z ustaleniami dokumentacji projektowej.</w:t>
      </w:r>
    </w:p>
    <w:p w:rsidR="00DF0BA4" w:rsidRPr="009C1956" w:rsidRDefault="00DF0BA4" w:rsidP="003E70BD">
      <w:pPr>
        <w:pStyle w:val="NormalIndent"/>
        <w:rPr>
          <w:szCs w:val="2"/>
        </w:rPr>
      </w:pPr>
      <w:r w:rsidRPr="009C1956">
        <w:rPr>
          <w:szCs w:val="2"/>
        </w:rPr>
        <w:t>Ustawianie krawężników na ławie betonowej wykonuje się  na podsypce cementowo-piaskowej o grubości 5 cm po zagęszczeniu.</w:t>
      </w:r>
    </w:p>
    <w:p w:rsidR="00DF0BA4" w:rsidRPr="009C1956" w:rsidRDefault="00DF0BA4" w:rsidP="003E70BD">
      <w:pPr>
        <w:pStyle w:val="NormalIndent"/>
        <w:rPr>
          <w:szCs w:val="2"/>
        </w:rPr>
      </w:pPr>
      <w:r w:rsidRPr="009C1956">
        <w:rPr>
          <w:szCs w:val="2"/>
        </w:rPr>
        <w:t>Spoiny krawężników nie powinny przekraczać szerokości 0,5 cm. Spoiny należy wypełnić zaprawą cementowo-piaskową, przygotowaną w stosunku 1:2. Zalewanie spoin krawężników zaprawą cementowo-piaskową stosuje się wyłącznie do krawężników ustawionych na ławie betonowej.</w:t>
      </w:r>
    </w:p>
    <w:p w:rsidR="00DF0BA4" w:rsidRPr="009C1956" w:rsidRDefault="00DF0BA4" w:rsidP="003E70BD">
      <w:pPr>
        <w:pStyle w:val="Heading3"/>
        <w:rPr>
          <w:bCs/>
        </w:rPr>
      </w:pPr>
      <w:bookmarkStart w:id="695" w:name="_Toc242542633"/>
      <w:bookmarkStart w:id="696" w:name="_Toc242543906"/>
      <w:r w:rsidRPr="009C1956">
        <w:rPr>
          <w:bCs/>
        </w:rPr>
        <w:t>Roboty wykończeniowe</w:t>
      </w:r>
      <w:bookmarkEnd w:id="695"/>
      <w:bookmarkEnd w:id="696"/>
    </w:p>
    <w:p w:rsidR="00DF0BA4" w:rsidRPr="009C1956" w:rsidRDefault="00DF0BA4" w:rsidP="003E70BD">
      <w:pPr>
        <w:pStyle w:val="NormalIndent"/>
        <w:rPr>
          <w:szCs w:val="2"/>
        </w:rPr>
      </w:pPr>
      <w:r w:rsidRPr="009C1956">
        <w:rPr>
          <w:szCs w:val="2"/>
        </w:rPr>
        <w:t>Do robót wykończeniowych należą prace związane z dostosowaniem wykonanych robót do istniejących warunków terenowych, takie jak:</w:t>
      </w:r>
    </w:p>
    <w:p w:rsidR="00DF0BA4" w:rsidRPr="009C1956" w:rsidRDefault="00DF0BA4" w:rsidP="003E70BD">
      <w:pPr>
        <w:pStyle w:val="NormalIndent"/>
        <w:numPr>
          <w:ilvl w:val="0"/>
          <w:numId w:val="41"/>
        </w:numPr>
        <w:tabs>
          <w:tab w:val="clear" w:pos="851"/>
          <w:tab w:val="left" w:pos="709"/>
        </w:tabs>
        <w:spacing w:before="0" w:after="120"/>
        <w:rPr>
          <w:color w:val="000000"/>
          <w:szCs w:val="24"/>
        </w:rPr>
      </w:pPr>
      <w:r w:rsidRPr="009C1956">
        <w:rPr>
          <w:color w:val="000000"/>
          <w:szCs w:val="24"/>
        </w:rPr>
        <w:t>odtworzenie elementów czasowo usuniętych,</w:t>
      </w:r>
    </w:p>
    <w:p w:rsidR="00DF0BA4" w:rsidRPr="009C1956" w:rsidRDefault="00DF0BA4" w:rsidP="003E70BD">
      <w:pPr>
        <w:pStyle w:val="NormalIndent"/>
        <w:numPr>
          <w:ilvl w:val="0"/>
          <w:numId w:val="41"/>
        </w:numPr>
        <w:tabs>
          <w:tab w:val="clear" w:pos="851"/>
          <w:tab w:val="left" w:pos="709"/>
        </w:tabs>
        <w:spacing w:before="0" w:after="120"/>
        <w:rPr>
          <w:color w:val="000000"/>
          <w:szCs w:val="24"/>
        </w:rPr>
      </w:pPr>
      <w:r w:rsidRPr="009C1956">
        <w:rPr>
          <w:color w:val="000000"/>
          <w:szCs w:val="24"/>
        </w:rPr>
        <w:t>roboty porządkujące otoczenie terenu robót.</w:t>
      </w:r>
    </w:p>
    <w:p w:rsidR="00DF0BA4" w:rsidRDefault="00DF0BA4" w:rsidP="003E70BD">
      <w:pPr>
        <w:pStyle w:val="Heading2"/>
      </w:pPr>
      <w:bookmarkStart w:id="697" w:name="_Toc451498574"/>
      <w:bookmarkStart w:id="698" w:name="_Toc452366018"/>
      <w:bookmarkStart w:id="699" w:name="_Toc450908059"/>
      <w:r>
        <w:t>Układanie nawierzchni z kostki betonowej</w:t>
      </w:r>
      <w:bookmarkEnd w:id="697"/>
      <w:r>
        <w:t>, kostki granitowej, bruku</w:t>
      </w:r>
      <w:bookmarkEnd w:id="698"/>
    </w:p>
    <w:p w:rsidR="00DF0BA4" w:rsidRPr="000D79B1" w:rsidRDefault="00DF0BA4" w:rsidP="003E70BD">
      <w:pPr>
        <w:pStyle w:val="NormalIndent"/>
        <w:rPr>
          <w:color w:val="000000"/>
          <w:szCs w:val="24"/>
        </w:rPr>
      </w:pPr>
      <w:r w:rsidRPr="000D79B1">
        <w:rPr>
          <w:color w:val="000000"/>
          <w:szCs w:val="24"/>
        </w:rPr>
        <w:t>Konstrukcja nawierzchni obej</w:t>
      </w:r>
      <w:r>
        <w:rPr>
          <w:color w:val="000000"/>
          <w:szCs w:val="24"/>
        </w:rPr>
        <w:t>muje ułożenie warstwy z betonowej kostki, kostki granitowej, bruku</w:t>
      </w:r>
      <w:r w:rsidRPr="000D79B1">
        <w:rPr>
          <w:color w:val="000000"/>
          <w:szCs w:val="24"/>
        </w:rPr>
        <w:t xml:space="preserve"> na podsypce cementowo-piaskowej.</w:t>
      </w:r>
    </w:p>
    <w:p w:rsidR="00DF0BA4" w:rsidRPr="000D79B1" w:rsidRDefault="00DF0BA4" w:rsidP="003E70BD">
      <w:pPr>
        <w:pStyle w:val="NormalIndent"/>
        <w:rPr>
          <w:color w:val="000000"/>
          <w:szCs w:val="24"/>
        </w:rPr>
      </w:pPr>
      <w:r w:rsidRPr="000D79B1">
        <w:rPr>
          <w:color w:val="000000"/>
          <w:szCs w:val="24"/>
        </w:rPr>
        <w:t>Podstawowe czynności obejmują:</w:t>
      </w:r>
    </w:p>
    <w:p w:rsidR="00DF0BA4" w:rsidRPr="000D79B1" w:rsidRDefault="00DF0BA4" w:rsidP="003E70BD">
      <w:pPr>
        <w:pStyle w:val="NormalIndent"/>
        <w:numPr>
          <w:ilvl w:val="0"/>
          <w:numId w:val="41"/>
        </w:numPr>
        <w:tabs>
          <w:tab w:val="clear" w:pos="851"/>
          <w:tab w:val="left" w:pos="709"/>
        </w:tabs>
        <w:spacing w:before="0" w:after="120"/>
        <w:rPr>
          <w:color w:val="000000"/>
          <w:szCs w:val="24"/>
        </w:rPr>
      </w:pPr>
      <w:r w:rsidRPr="000D79B1">
        <w:rPr>
          <w:color w:val="000000"/>
          <w:szCs w:val="24"/>
        </w:rPr>
        <w:t xml:space="preserve">wykonanie obramowania nawierzchni </w:t>
      </w:r>
    </w:p>
    <w:p w:rsidR="00DF0BA4" w:rsidRPr="000D79B1" w:rsidRDefault="00DF0BA4" w:rsidP="003E70BD">
      <w:pPr>
        <w:pStyle w:val="NormalIndent"/>
        <w:numPr>
          <w:ilvl w:val="0"/>
          <w:numId w:val="41"/>
        </w:numPr>
        <w:tabs>
          <w:tab w:val="clear" w:pos="851"/>
          <w:tab w:val="left" w:pos="709"/>
        </w:tabs>
        <w:spacing w:before="0" w:after="120"/>
        <w:rPr>
          <w:color w:val="000000"/>
          <w:szCs w:val="24"/>
        </w:rPr>
      </w:pPr>
      <w:r w:rsidRPr="000D79B1">
        <w:rPr>
          <w:color w:val="000000"/>
          <w:szCs w:val="24"/>
        </w:rPr>
        <w:t>przygotowanie i rozścielenie podsypki piaskowej,</w:t>
      </w:r>
    </w:p>
    <w:p w:rsidR="00DF0BA4" w:rsidRPr="000D79B1" w:rsidRDefault="00DF0BA4" w:rsidP="003E70BD">
      <w:pPr>
        <w:pStyle w:val="NormalIndent"/>
        <w:numPr>
          <w:ilvl w:val="0"/>
          <w:numId w:val="41"/>
        </w:numPr>
        <w:tabs>
          <w:tab w:val="clear" w:pos="851"/>
          <w:tab w:val="left" w:pos="709"/>
        </w:tabs>
        <w:spacing w:before="0" w:after="120"/>
        <w:rPr>
          <w:color w:val="000000"/>
          <w:szCs w:val="24"/>
        </w:rPr>
      </w:pPr>
      <w:r>
        <w:rPr>
          <w:color w:val="000000"/>
          <w:szCs w:val="24"/>
        </w:rPr>
        <w:t>ułożenie kostki i trylinki</w:t>
      </w:r>
      <w:r w:rsidRPr="000D79B1">
        <w:rPr>
          <w:color w:val="000000"/>
          <w:szCs w:val="24"/>
        </w:rPr>
        <w:t xml:space="preserve"> z ubiciem,</w:t>
      </w:r>
    </w:p>
    <w:p w:rsidR="00DF0BA4" w:rsidRPr="000D79B1" w:rsidRDefault="00DF0BA4" w:rsidP="003E70BD">
      <w:pPr>
        <w:pStyle w:val="NormalIndent"/>
        <w:numPr>
          <w:ilvl w:val="0"/>
          <w:numId w:val="41"/>
        </w:numPr>
        <w:tabs>
          <w:tab w:val="clear" w:pos="851"/>
          <w:tab w:val="left" w:pos="709"/>
        </w:tabs>
        <w:spacing w:before="0" w:after="120"/>
        <w:rPr>
          <w:color w:val="000000"/>
          <w:szCs w:val="24"/>
        </w:rPr>
      </w:pPr>
      <w:r w:rsidRPr="000D79B1">
        <w:rPr>
          <w:color w:val="000000"/>
          <w:szCs w:val="24"/>
        </w:rPr>
        <w:t>przygotowanie mieszanki piaskowej i wypełnienie nią szczelin,</w:t>
      </w:r>
    </w:p>
    <w:p w:rsidR="00DF0BA4" w:rsidRPr="00234FEA" w:rsidRDefault="00DF0BA4" w:rsidP="003E70BD">
      <w:pPr>
        <w:pStyle w:val="NormalIndent"/>
        <w:numPr>
          <w:ilvl w:val="0"/>
          <w:numId w:val="41"/>
        </w:numPr>
        <w:tabs>
          <w:tab w:val="clear" w:pos="851"/>
          <w:tab w:val="left" w:pos="709"/>
        </w:tabs>
        <w:spacing w:before="0" w:after="120"/>
        <w:rPr>
          <w:color w:val="000000"/>
          <w:szCs w:val="24"/>
        </w:rPr>
      </w:pPr>
      <w:r w:rsidRPr="000D79B1">
        <w:rPr>
          <w:color w:val="000000"/>
          <w:szCs w:val="24"/>
        </w:rPr>
        <w:t>pielęgnację nawierzchni i oddanie jej do ruchu.</w:t>
      </w:r>
    </w:p>
    <w:p w:rsidR="00DF0BA4" w:rsidRPr="00D42470" w:rsidRDefault="00DF0BA4" w:rsidP="003E70BD">
      <w:pPr>
        <w:pStyle w:val="NormalIndent"/>
        <w:rPr>
          <w:color w:val="000000"/>
          <w:szCs w:val="24"/>
        </w:rPr>
      </w:pPr>
      <w:r w:rsidRPr="000D79B1">
        <w:rPr>
          <w:color w:val="000000"/>
          <w:szCs w:val="24"/>
        </w:rPr>
        <w:t>Warstwa nawierzchni powinna być wykonana z elementów o jednakowej grubości. Na większym fragmencie robót zaleca się stosować kostki dostarczone w tej samej partii materiału, w której niedopuszczalne są różne odcienie wybranego koloru kostki. Układanie kostki można wykonywać ręcznie lub mechanicznie. Układanie ręczne zaleca się wykonywać na mniejszych powierzchniach, zwłaszcza skomplikowanych pod względem kształtu lub wymagających kompozycji kolorystycznej układanych deseni oraz różnych wymiarów i ks</w:t>
      </w:r>
      <w:r>
        <w:rPr>
          <w:color w:val="000000"/>
          <w:szCs w:val="24"/>
        </w:rPr>
        <w:t xml:space="preserve">ztałtów kostek. Układanie </w:t>
      </w:r>
      <w:r w:rsidRPr="000D79B1">
        <w:rPr>
          <w:color w:val="000000"/>
          <w:szCs w:val="24"/>
        </w:rPr>
        <w:t xml:space="preserve">powinni wykonywać przyuczeni brukarze. </w:t>
      </w:r>
      <w:r>
        <w:rPr>
          <w:color w:val="000000"/>
          <w:szCs w:val="24"/>
        </w:rPr>
        <w:t>Wokół studzienek pozostawiać wolny kwadrat w celu umożliwienia osadzenia włazów samopoziomujących na zaprawie.</w:t>
      </w:r>
      <w:r w:rsidRPr="000D79B1">
        <w:rPr>
          <w:color w:val="000000"/>
          <w:szCs w:val="24"/>
        </w:rPr>
        <w:t xml:space="preserve"> Kostkę </w:t>
      </w:r>
      <w:r>
        <w:rPr>
          <w:color w:val="000000"/>
          <w:szCs w:val="24"/>
        </w:rPr>
        <w:t xml:space="preserve">i trylikę </w:t>
      </w:r>
      <w:r w:rsidRPr="000D79B1">
        <w:rPr>
          <w:color w:val="000000"/>
          <w:szCs w:val="24"/>
        </w:rPr>
        <w:t>układa</w:t>
      </w:r>
      <w:r>
        <w:rPr>
          <w:color w:val="000000"/>
          <w:szCs w:val="24"/>
        </w:rPr>
        <w:t>ć</w:t>
      </w:r>
      <w:r w:rsidRPr="000D79B1">
        <w:rPr>
          <w:color w:val="000000"/>
          <w:szCs w:val="24"/>
        </w:rPr>
        <w:t xml:space="preserve"> około 1,5 cm</w:t>
      </w:r>
      <w:r>
        <w:rPr>
          <w:color w:val="000000"/>
          <w:szCs w:val="24"/>
        </w:rPr>
        <w:t xml:space="preserve"> wyżej od wymaganej</w:t>
      </w:r>
      <w:r w:rsidRPr="000D79B1">
        <w:rPr>
          <w:color w:val="000000"/>
          <w:szCs w:val="24"/>
        </w:rPr>
        <w:t xml:space="preserve">  niwelety, ponieważ po procesie ubijania podsypka zagęszcza się. Powierzchnia kostek położonych obok urządzeń infrastruktury technicznej (np. studzienek, włazów itp.) powinna trwale wystawać od 3 mm do 5 mm powyżej powierzchni tych urządzeń. Do uzupełnienia przestrzeni przy krawężnikach, obrzeżach i studzienkach można używać elementy kostkowe wykończeniowe w postaci tzw. połówek i dziewiątek, mających wszystkie krawędzie równe i odpowiednio fazowane. W przypadku potrzeby kształtek o nietypowych wymiarach, wolną przestrzeń uzupełnia się kostką ciętą, przycinaną na budowie specjalnymi narzędziami tnącymi (przycinarkami, szlifierkami z tarczą itp.). Dzienną działkę roboczą nawierzchni na podsypce cementowo-piaskowej zaleca się zakończyć prowizorycznie około półmetrowym pasem nawierzchni na podsypce piaskowej w celu wytworzenia oporu dla ubicia kostki ułożonej na stałe. Przed dalszym wznowieniem robót, prowizorycznie ułożoną nawierzchnię na podsypce piaskowej należy rozebrać i usunąć wraz z podsypką. Ubicie nawierzchni należy przeprowadzić za pomocą zagęszczarki wibracyjnej (płytowej) z osłoną z tworzywa sztucznego. Do ubicia nawierzchni nie wolno używać walca. Ubijanie nawierzchni należy prowadzić od krawędzi powierzchni w kierunku jej środka i jednocześnie w kierunku poprzecznym kształtek. Ewentualne nierówności powierzchniowe mogą być zlikwidowane przez ubijanie w kierunku wzdłużnym kostki. Po ubiciu nawierzchni wszystkie kostki </w:t>
      </w:r>
      <w:r>
        <w:rPr>
          <w:color w:val="000000"/>
          <w:szCs w:val="24"/>
        </w:rPr>
        <w:t xml:space="preserve">i trylinki </w:t>
      </w:r>
      <w:r w:rsidRPr="000D79B1">
        <w:rPr>
          <w:color w:val="000000"/>
          <w:szCs w:val="24"/>
        </w:rPr>
        <w:t>uszkodzone (np. pęk</w:t>
      </w:r>
      <w:r>
        <w:rPr>
          <w:color w:val="000000"/>
          <w:szCs w:val="24"/>
        </w:rPr>
        <w:t xml:space="preserve">nięte) należy wymienić na </w:t>
      </w:r>
      <w:r w:rsidRPr="000D79B1">
        <w:rPr>
          <w:color w:val="000000"/>
          <w:szCs w:val="24"/>
        </w:rPr>
        <w:t xml:space="preserve"> całe. Szerokość spoin pomięd</w:t>
      </w:r>
      <w:r>
        <w:rPr>
          <w:color w:val="000000"/>
          <w:szCs w:val="24"/>
        </w:rPr>
        <w:t>zy betonowymi elementami</w:t>
      </w:r>
      <w:r w:rsidRPr="000D79B1">
        <w:rPr>
          <w:color w:val="000000"/>
          <w:szCs w:val="24"/>
        </w:rPr>
        <w:t xml:space="preserve"> powinna wynosić od 3 mm do 5 mm</w:t>
      </w:r>
      <w:r>
        <w:rPr>
          <w:color w:val="000000"/>
          <w:szCs w:val="24"/>
        </w:rPr>
        <w:t>. Po ułożeniu elementów</w:t>
      </w:r>
      <w:r w:rsidRPr="000D79B1">
        <w:rPr>
          <w:color w:val="000000"/>
          <w:szCs w:val="24"/>
        </w:rPr>
        <w:t xml:space="preserve"> spoiny należy wypełnić mieszanką piaskową. Spoiny można wypełnić przez rozsypanie mieszanki na nawierzchnię i nagarnianie jej w szczeliny szczotkami lub rozgarniaczkami z piórami gumowymi.</w:t>
      </w:r>
    </w:p>
    <w:p w:rsidR="00DF0BA4" w:rsidRDefault="00DF0BA4" w:rsidP="003E70BD">
      <w:pPr>
        <w:pStyle w:val="Heading2"/>
      </w:pPr>
      <w:bookmarkStart w:id="700" w:name="_Toc451498575"/>
      <w:bookmarkStart w:id="701" w:name="_Toc452366019"/>
      <w:r>
        <w:t>Nawierzchnia z betonu asfaltowego</w:t>
      </w:r>
      <w:bookmarkEnd w:id="699"/>
      <w:bookmarkEnd w:id="700"/>
      <w:bookmarkEnd w:id="701"/>
    </w:p>
    <w:p w:rsidR="00DF0BA4" w:rsidRPr="009C1956" w:rsidRDefault="00DF0BA4" w:rsidP="003E70BD">
      <w:pPr>
        <w:pStyle w:val="Heading3"/>
        <w:rPr>
          <w:bCs/>
        </w:rPr>
      </w:pPr>
      <w:r w:rsidRPr="009C1956">
        <w:rPr>
          <w:bCs/>
        </w:rPr>
        <w:t>Wbudowanie mieszanki</w:t>
      </w:r>
    </w:p>
    <w:p w:rsidR="00DF0BA4" w:rsidRDefault="00DF0BA4" w:rsidP="003E70BD">
      <w:pPr>
        <w:pStyle w:val="NormalIndent"/>
        <w:rPr>
          <w:szCs w:val="2"/>
        </w:rPr>
      </w:pPr>
      <w:r w:rsidRPr="009C1956">
        <w:rPr>
          <w:szCs w:val="2"/>
        </w:rPr>
        <w:t>Warstwa nawierzchni z betonu asfaltowego może być układana, gdy temperatura otoczenia jest nie niższa od +5</w:t>
      </w:r>
      <w:r w:rsidRPr="009C1956">
        <w:rPr>
          <w:szCs w:val="22"/>
        </w:rPr>
        <w:sym w:font="Symbol" w:char="F0B0"/>
      </w:r>
      <w:r w:rsidRPr="009C1956">
        <w:rPr>
          <w:szCs w:val="2"/>
        </w:rPr>
        <w:t>C dla wykonywanej warstwy grubości &gt; 8 cm i +10</w:t>
      </w:r>
      <w:r w:rsidRPr="009C1956">
        <w:rPr>
          <w:szCs w:val="22"/>
        </w:rPr>
        <w:sym w:font="Symbol" w:char="F0B0"/>
      </w:r>
      <w:r w:rsidRPr="009C1956">
        <w:rPr>
          <w:szCs w:val="2"/>
        </w:rPr>
        <w:t xml:space="preserve">C dla wykonywanej warstwy grubości </w:t>
      </w:r>
      <w:r w:rsidRPr="009C1956">
        <w:rPr>
          <w:szCs w:val="22"/>
        </w:rPr>
        <w:sym w:font="Symbol" w:char="F0A3"/>
      </w:r>
      <w:r w:rsidRPr="009C1956">
        <w:rPr>
          <w:szCs w:val="2"/>
        </w:rPr>
        <w:t xml:space="preserve"> 8 cm. Nie dopuszcza się układania mieszanki mineralno-asfaltowej na mokrym podłożu, podczas opadów atmosferycznych oraz silnego wiatru (V&gt;16m/s). Przed przystąpieniem do układania Wykonawca zobowiązany jest do przedstawienia szkicu zgodnego z PZJ, pokazującego sposób układania warstwy, dzienną działkę roboczą. </w:t>
      </w:r>
    </w:p>
    <w:p w:rsidR="00DF0BA4" w:rsidRPr="00E1273C" w:rsidRDefault="00DF0BA4" w:rsidP="003E70BD">
      <w:pPr>
        <w:pStyle w:val="NormalIndent"/>
        <w:numPr>
          <w:ilvl w:val="0"/>
          <w:numId w:val="46"/>
        </w:numPr>
      </w:pPr>
      <w:r w:rsidRPr="00E1273C">
        <w:t>warstwa ścieralna z betonu asfaltowego AC11S o  grubości 5 cm</w:t>
      </w:r>
    </w:p>
    <w:p w:rsidR="00DF0BA4" w:rsidRPr="00E846F9" w:rsidRDefault="00DF0BA4" w:rsidP="003E70BD">
      <w:pPr>
        <w:pStyle w:val="NormalIndent"/>
        <w:numPr>
          <w:ilvl w:val="0"/>
          <w:numId w:val="46"/>
        </w:numPr>
      </w:pPr>
      <w:r w:rsidRPr="00E1273C">
        <w:t>warstwa wiążąca z beton</w:t>
      </w:r>
      <w:r>
        <w:t xml:space="preserve">u asfaltowego AC16W o grubości 7 </w:t>
      </w:r>
      <w:r w:rsidRPr="00E1273C">
        <w:t>cm</w:t>
      </w:r>
    </w:p>
    <w:p w:rsidR="00DF0BA4" w:rsidRPr="009C1956" w:rsidRDefault="00DF0BA4" w:rsidP="003E70BD">
      <w:pPr>
        <w:pStyle w:val="Heading3"/>
        <w:rPr>
          <w:bCs/>
        </w:rPr>
      </w:pPr>
      <w:r>
        <w:rPr>
          <w:bCs/>
        </w:rPr>
        <w:t>U</w:t>
      </w:r>
      <w:r w:rsidRPr="009C1956">
        <w:rPr>
          <w:bCs/>
        </w:rPr>
        <w:t>kładanie</w:t>
      </w:r>
    </w:p>
    <w:p w:rsidR="00DF0BA4" w:rsidRPr="009C1956" w:rsidRDefault="00DF0BA4" w:rsidP="003E70BD">
      <w:pPr>
        <w:pStyle w:val="NormalIndent"/>
        <w:rPr>
          <w:szCs w:val="2"/>
        </w:rPr>
      </w:pPr>
      <w:r w:rsidRPr="009C1956">
        <w:rPr>
          <w:szCs w:val="2"/>
        </w:rPr>
        <w:t>Temperatura mieszanki wbudowywanej nie powinna być niższa od 140</w:t>
      </w:r>
      <w:r w:rsidRPr="009C1956">
        <w:rPr>
          <w:szCs w:val="22"/>
        </w:rPr>
        <w:sym w:font="Symbol" w:char="F0B0"/>
      </w:r>
      <w:r w:rsidRPr="009C1956">
        <w:rPr>
          <w:szCs w:val="2"/>
        </w:rPr>
        <w:t>C.</w:t>
      </w:r>
    </w:p>
    <w:p w:rsidR="00DF0BA4" w:rsidRPr="009C1956" w:rsidRDefault="00DF0BA4" w:rsidP="003E70BD">
      <w:pPr>
        <w:pStyle w:val="Heading3"/>
        <w:rPr>
          <w:bCs/>
        </w:rPr>
      </w:pPr>
      <w:r w:rsidRPr="009C1956">
        <w:rPr>
          <w:bCs/>
        </w:rPr>
        <w:t>Zagęszczanie nawierzchni</w:t>
      </w:r>
    </w:p>
    <w:p w:rsidR="00DF0BA4" w:rsidRPr="009C1956" w:rsidRDefault="00DF0BA4" w:rsidP="003E70BD">
      <w:pPr>
        <w:pStyle w:val="NormalIndent"/>
        <w:rPr>
          <w:szCs w:val="2"/>
        </w:rPr>
      </w:pPr>
      <w:r w:rsidRPr="009C1956">
        <w:rPr>
          <w:szCs w:val="2"/>
        </w:rPr>
        <w:t>Efektywność zagęszczania zależy w dużym stopniu od temperatury betonu. Początkowa temperatura betonu w czasie zagęszczania powinna wynosić nie mniej niż 125°C, zalecana jest temperatura 140°C.</w:t>
      </w:r>
    </w:p>
    <w:p w:rsidR="00DF0BA4" w:rsidRPr="009C1956" w:rsidRDefault="00DF0BA4" w:rsidP="003E70BD">
      <w:pPr>
        <w:pStyle w:val="Heading3"/>
        <w:rPr>
          <w:bCs/>
        </w:rPr>
      </w:pPr>
      <w:r w:rsidRPr="009C1956">
        <w:rPr>
          <w:bCs/>
        </w:rPr>
        <w:t>Walce do zagęszczania</w:t>
      </w:r>
    </w:p>
    <w:p w:rsidR="00DF0BA4" w:rsidRPr="009C1956" w:rsidRDefault="00DF0BA4" w:rsidP="003E70BD">
      <w:pPr>
        <w:pStyle w:val="NormalIndent"/>
        <w:rPr>
          <w:szCs w:val="2"/>
        </w:rPr>
      </w:pPr>
      <w:r w:rsidRPr="009C1956">
        <w:rPr>
          <w:szCs w:val="2"/>
        </w:rPr>
        <w:t>Do zagęszczania mieszanek mineralno-bitumicznych nal</w:t>
      </w:r>
      <w:r>
        <w:rPr>
          <w:szCs w:val="2"/>
        </w:rPr>
        <w:t xml:space="preserve">eży stosować następujące walce: </w:t>
      </w:r>
      <w:r w:rsidRPr="009C1956">
        <w:rPr>
          <w:szCs w:val="2"/>
        </w:rPr>
        <w:t>gładkie, stalowe statyczne lub wibracyjne dwu</w:t>
      </w:r>
      <w:r>
        <w:rPr>
          <w:szCs w:val="2"/>
        </w:rPr>
        <w:t xml:space="preserve"> </w:t>
      </w:r>
      <w:r w:rsidRPr="009C1956">
        <w:rPr>
          <w:szCs w:val="2"/>
        </w:rPr>
        <w:t>wałowe lekkie i średnie,</w:t>
      </w:r>
    </w:p>
    <w:p w:rsidR="00DF0BA4" w:rsidRDefault="00DF0BA4" w:rsidP="003E70BD">
      <w:pPr>
        <w:pStyle w:val="NormalIndent"/>
        <w:rPr>
          <w:szCs w:val="2"/>
        </w:rPr>
      </w:pPr>
    </w:p>
    <w:p w:rsidR="00DF0BA4" w:rsidRPr="00CD6F66" w:rsidRDefault="00DF0BA4" w:rsidP="003E70BD">
      <w:pPr>
        <w:pStyle w:val="Heading2"/>
      </w:pPr>
      <w:bookmarkStart w:id="702" w:name="_Toc450908060"/>
      <w:bookmarkStart w:id="703" w:name="_Toc451498576"/>
      <w:bookmarkStart w:id="704" w:name="_Toc452366020"/>
      <w:bookmarkStart w:id="705" w:name="_Toc438417440"/>
      <w:r>
        <w:t>P</w:t>
      </w:r>
      <w:r w:rsidRPr="00470796">
        <w:t>odbudowa   i   ulepszone   podłoże   z   kruszywa  stabilizowanego    cementem</w:t>
      </w:r>
      <w:bookmarkEnd w:id="702"/>
      <w:bookmarkEnd w:id="703"/>
      <w:bookmarkEnd w:id="704"/>
    </w:p>
    <w:p w:rsidR="00DF0BA4" w:rsidRPr="00852881" w:rsidRDefault="00DF0BA4" w:rsidP="003E70BD">
      <w:pPr>
        <w:pStyle w:val="Heading3"/>
        <w:rPr>
          <w:bCs/>
        </w:rPr>
      </w:pPr>
      <w:r w:rsidRPr="00852881">
        <w:rPr>
          <w:bCs/>
        </w:rPr>
        <w:t>Szczegółowe zasady wykonywania robót</w:t>
      </w:r>
      <w:bookmarkEnd w:id="705"/>
    </w:p>
    <w:p w:rsidR="00DF0BA4" w:rsidRPr="00852881" w:rsidRDefault="00DF0BA4" w:rsidP="003E70BD">
      <w:pPr>
        <w:pStyle w:val="NormalIndent"/>
        <w:rPr>
          <w:bCs/>
          <w:i/>
          <w:iCs/>
          <w:szCs w:val="2"/>
        </w:rPr>
      </w:pPr>
      <w:r w:rsidRPr="00852881">
        <w:rPr>
          <w:szCs w:val="2"/>
        </w:rPr>
        <w:t xml:space="preserve">Wytrzymałość na ściskanie </w:t>
      </w:r>
      <w:r w:rsidRPr="00852881">
        <w:rPr>
          <w:b/>
          <w:bCs/>
          <w:i/>
          <w:iCs/>
          <w:szCs w:val="2"/>
        </w:rPr>
        <w:t xml:space="preserve">Rc </w:t>
      </w:r>
      <w:r w:rsidRPr="00852881">
        <w:rPr>
          <w:szCs w:val="2"/>
        </w:rPr>
        <w:t xml:space="preserve">mieszanki oznaczona zgodnie z PN-EN 13286-41 powinna być nie mniejsza niż wymagana dla klasy wytrzymałości podanej w tablicy </w:t>
      </w:r>
      <w:r>
        <w:rPr>
          <w:szCs w:val="2"/>
        </w:rPr>
        <w:t>4</w:t>
      </w:r>
      <w:r w:rsidRPr="00852881">
        <w:rPr>
          <w:szCs w:val="2"/>
        </w:rPr>
        <w:t xml:space="preserve">. Dopuszcza się podawanie wytrzymałości na ściskanie </w:t>
      </w:r>
      <w:r w:rsidRPr="00852881">
        <w:rPr>
          <w:b/>
          <w:bCs/>
          <w:i/>
          <w:iCs/>
          <w:szCs w:val="2"/>
        </w:rPr>
        <w:t xml:space="preserve">Rc </w:t>
      </w:r>
      <w:r w:rsidRPr="00852881">
        <w:rPr>
          <w:szCs w:val="2"/>
        </w:rPr>
        <w:t xml:space="preserve">z dodatkowym indeksem informującym o czasie pielęgnacji, np. </w:t>
      </w:r>
      <w:r w:rsidRPr="00852881">
        <w:rPr>
          <w:b/>
          <w:bCs/>
          <w:i/>
          <w:iCs/>
          <w:szCs w:val="2"/>
        </w:rPr>
        <w:t>Rc7, Rcl14, Rc28.</w:t>
      </w:r>
    </w:p>
    <w:p w:rsidR="00DF0BA4" w:rsidRPr="00852881" w:rsidRDefault="00DF0BA4" w:rsidP="003E70BD">
      <w:pPr>
        <w:pStyle w:val="NormalIndent"/>
        <w:rPr>
          <w:bCs/>
          <w:i/>
          <w:iCs/>
          <w:szCs w:val="2"/>
        </w:rPr>
      </w:pPr>
      <w:r>
        <w:rPr>
          <w:b/>
          <w:bCs/>
          <w:szCs w:val="2"/>
        </w:rPr>
        <w:t>Tablica 4</w:t>
      </w:r>
      <w:r w:rsidRPr="00852881">
        <w:rPr>
          <w:b/>
          <w:bCs/>
          <w:szCs w:val="2"/>
        </w:rPr>
        <w:t>. Klasa wytrzymałości według normy PN-EN 14227-1</w:t>
      </w:r>
    </w:p>
    <w:tbl>
      <w:tblPr>
        <w:tblW w:w="0" w:type="auto"/>
        <w:tblInd w:w="891" w:type="dxa"/>
        <w:tblLayout w:type="fixed"/>
        <w:tblCellMar>
          <w:left w:w="40" w:type="dxa"/>
          <w:right w:w="40" w:type="dxa"/>
        </w:tblCellMar>
        <w:tblLook w:val="0000"/>
      </w:tblPr>
      <w:tblGrid>
        <w:gridCol w:w="1701"/>
        <w:gridCol w:w="1276"/>
        <w:gridCol w:w="2409"/>
        <w:gridCol w:w="2410"/>
      </w:tblGrid>
      <w:tr w:rsidR="00DF0BA4" w:rsidRPr="00CC298A" w:rsidTr="003E70BD">
        <w:tc>
          <w:tcPr>
            <w:tcW w:w="5386" w:type="dxa"/>
            <w:gridSpan w:val="3"/>
            <w:tcBorders>
              <w:top w:val="single" w:sz="4" w:space="0" w:color="auto"/>
              <w:left w:val="single" w:sz="6" w:space="0" w:color="auto"/>
              <w:bottom w:val="single" w:sz="6" w:space="0" w:color="auto"/>
              <w:right w:val="single" w:sz="6" w:space="0" w:color="auto"/>
            </w:tcBorders>
            <w:vAlign w:val="center"/>
          </w:tcPr>
          <w:p w:rsidR="00DF0BA4" w:rsidRPr="00CC298A" w:rsidRDefault="00DF0BA4" w:rsidP="003E70BD">
            <w:pPr>
              <w:pStyle w:val="Style50"/>
              <w:widowControl/>
              <w:spacing w:before="60" w:after="60" w:line="240" w:lineRule="auto"/>
              <w:rPr>
                <w:rStyle w:val="FontStyle142"/>
                <w:b w:val="0"/>
                <w:sz w:val="22"/>
                <w:szCs w:val="22"/>
              </w:rPr>
            </w:pPr>
            <w:r w:rsidRPr="00CC298A">
              <w:rPr>
                <w:rStyle w:val="FontStyle142"/>
                <w:sz w:val="22"/>
                <w:szCs w:val="22"/>
              </w:rPr>
              <w:t xml:space="preserve">Wytrzymałość na ściskanie </w:t>
            </w:r>
            <w:r w:rsidRPr="00CC298A">
              <w:rPr>
                <w:rStyle w:val="FontStyle144"/>
              </w:rPr>
              <w:t>R</w:t>
            </w:r>
            <w:r w:rsidRPr="00CC298A">
              <w:rPr>
                <w:rStyle w:val="FontStyle144"/>
                <w:vertAlign w:val="subscript"/>
              </w:rPr>
              <w:t>c28</w:t>
            </w:r>
            <w:r w:rsidRPr="00CC298A">
              <w:rPr>
                <w:rStyle w:val="FontStyle144"/>
              </w:rPr>
              <w:t xml:space="preserve"> </w:t>
            </w:r>
            <w:r w:rsidRPr="00CC298A">
              <w:rPr>
                <w:rStyle w:val="FontStyle142"/>
                <w:sz w:val="22"/>
                <w:szCs w:val="22"/>
              </w:rPr>
              <w:t>po 28 dniach, [MPa]</w:t>
            </w:r>
          </w:p>
        </w:tc>
        <w:tc>
          <w:tcPr>
            <w:tcW w:w="2410" w:type="dxa"/>
            <w:vMerge w:val="restart"/>
            <w:tcBorders>
              <w:top w:val="single" w:sz="4" w:space="0" w:color="auto"/>
              <w:left w:val="single" w:sz="6" w:space="0" w:color="auto"/>
              <w:right w:val="single" w:sz="6" w:space="0" w:color="auto"/>
            </w:tcBorders>
            <w:vAlign w:val="center"/>
          </w:tcPr>
          <w:p w:rsidR="00DF0BA4" w:rsidRPr="00CC298A" w:rsidRDefault="00DF0BA4" w:rsidP="003E70BD">
            <w:pPr>
              <w:pStyle w:val="Style50"/>
              <w:widowControl/>
              <w:rPr>
                <w:rStyle w:val="FontStyle142"/>
                <w:b w:val="0"/>
                <w:bCs/>
                <w:sz w:val="22"/>
                <w:szCs w:val="22"/>
              </w:rPr>
            </w:pPr>
            <w:r w:rsidRPr="00CC298A">
              <w:rPr>
                <w:rStyle w:val="FontStyle142"/>
                <w:sz w:val="22"/>
                <w:szCs w:val="22"/>
              </w:rPr>
              <w:t>Klasa</w:t>
            </w:r>
            <w:r w:rsidRPr="00CC298A">
              <w:rPr>
                <w:rStyle w:val="FontStyle142"/>
                <w:sz w:val="22"/>
                <w:szCs w:val="22"/>
              </w:rPr>
              <w:br/>
              <w:t>wytrzymałości</w:t>
            </w:r>
          </w:p>
        </w:tc>
      </w:tr>
      <w:tr w:rsidR="00DF0BA4" w:rsidRPr="00CC298A" w:rsidTr="003E70BD">
        <w:tc>
          <w:tcPr>
            <w:tcW w:w="1701" w:type="dxa"/>
            <w:tcBorders>
              <w:top w:val="single" w:sz="6" w:space="0" w:color="auto"/>
              <w:left w:val="single" w:sz="6" w:space="0" w:color="auto"/>
              <w:bottom w:val="single" w:sz="6" w:space="0" w:color="auto"/>
              <w:right w:val="single" w:sz="6" w:space="0" w:color="auto"/>
            </w:tcBorders>
            <w:vAlign w:val="center"/>
          </w:tcPr>
          <w:p w:rsidR="00DF0BA4" w:rsidRPr="00CC298A" w:rsidRDefault="00DF0BA4" w:rsidP="003E70BD">
            <w:pPr>
              <w:pStyle w:val="Style50"/>
              <w:widowControl/>
              <w:spacing w:line="223" w:lineRule="exact"/>
              <w:ind w:left="230"/>
              <w:rPr>
                <w:rStyle w:val="FontStyle142"/>
                <w:b w:val="0"/>
                <w:bCs/>
                <w:sz w:val="22"/>
                <w:szCs w:val="22"/>
              </w:rPr>
            </w:pPr>
            <w:r w:rsidRPr="00CC298A">
              <w:rPr>
                <w:rStyle w:val="FontStyle142"/>
                <w:sz w:val="22"/>
                <w:szCs w:val="22"/>
              </w:rPr>
              <w:t>Próbki walcowe</w:t>
            </w:r>
            <w:r w:rsidRPr="00CC298A">
              <w:rPr>
                <w:rStyle w:val="FontStyle142"/>
                <w:sz w:val="22"/>
                <w:szCs w:val="22"/>
              </w:rPr>
              <w:br/>
            </w:r>
            <w:r w:rsidRPr="00CC298A">
              <w:rPr>
                <w:rStyle w:val="FontStyle144"/>
              </w:rPr>
              <w:t>H</w:t>
            </w:r>
            <w:r w:rsidRPr="00CC298A">
              <w:rPr>
                <w:rStyle w:val="FontStyle144"/>
                <w:bCs/>
              </w:rPr>
              <w:t>/</w:t>
            </w:r>
            <w:r w:rsidRPr="00CC298A">
              <w:rPr>
                <w:rStyle w:val="FontStyle144"/>
              </w:rPr>
              <w:t>D</w:t>
            </w:r>
            <w:r w:rsidRPr="00CC298A">
              <w:rPr>
                <w:rStyle w:val="FontStyle144"/>
                <w:bCs/>
                <w:vertAlign w:val="superscript"/>
              </w:rPr>
              <w:t>a)</w:t>
            </w:r>
            <w:r w:rsidRPr="00CC298A">
              <w:rPr>
                <w:rStyle w:val="FontStyle144"/>
                <w:bCs/>
              </w:rPr>
              <w:t xml:space="preserve">= </w:t>
            </w:r>
            <w:r w:rsidRPr="00CC298A">
              <w:rPr>
                <w:rStyle w:val="FontStyle142"/>
                <w:sz w:val="22"/>
                <w:szCs w:val="22"/>
              </w:rPr>
              <w:t>2,0</w:t>
            </w:r>
          </w:p>
        </w:tc>
        <w:tc>
          <w:tcPr>
            <w:tcW w:w="3685" w:type="dxa"/>
            <w:gridSpan w:val="2"/>
            <w:tcBorders>
              <w:top w:val="single" w:sz="6" w:space="0" w:color="auto"/>
              <w:left w:val="single" w:sz="6" w:space="0" w:color="auto"/>
              <w:bottom w:val="single" w:sz="6" w:space="0" w:color="auto"/>
              <w:right w:val="single" w:sz="6" w:space="0" w:color="auto"/>
            </w:tcBorders>
            <w:vAlign w:val="center"/>
          </w:tcPr>
          <w:p w:rsidR="00DF0BA4" w:rsidRPr="00CC298A" w:rsidRDefault="00DF0BA4" w:rsidP="003E70BD">
            <w:pPr>
              <w:pStyle w:val="Style50"/>
              <w:widowControl/>
              <w:spacing w:line="223" w:lineRule="exact"/>
              <w:ind w:left="713"/>
              <w:rPr>
                <w:rStyle w:val="FontStyle142"/>
                <w:b w:val="0"/>
                <w:bCs/>
                <w:sz w:val="22"/>
                <w:szCs w:val="22"/>
                <w:vertAlign w:val="superscript"/>
              </w:rPr>
            </w:pPr>
            <w:r w:rsidRPr="00CC298A">
              <w:rPr>
                <w:rStyle w:val="FontStyle142"/>
                <w:sz w:val="22"/>
                <w:szCs w:val="22"/>
              </w:rPr>
              <w:t>Próbki walcowe</w:t>
            </w:r>
            <w:r w:rsidRPr="00CC298A">
              <w:rPr>
                <w:rStyle w:val="FontStyle142"/>
                <w:sz w:val="22"/>
                <w:szCs w:val="22"/>
              </w:rPr>
              <w:br/>
              <w:t>H/D</w:t>
            </w:r>
            <w:r w:rsidRPr="00CC298A">
              <w:rPr>
                <w:rStyle w:val="FontStyle142"/>
                <w:sz w:val="22"/>
                <w:szCs w:val="22"/>
                <w:vertAlign w:val="superscript"/>
              </w:rPr>
              <w:t>a)</w:t>
            </w:r>
            <w:r w:rsidRPr="00CC298A">
              <w:rPr>
                <w:rStyle w:val="FontStyle142"/>
                <w:sz w:val="22"/>
                <w:szCs w:val="22"/>
              </w:rPr>
              <w:t>= 1,0</w:t>
            </w:r>
            <w:r w:rsidRPr="00CC298A">
              <w:rPr>
                <w:rStyle w:val="FontStyle142"/>
                <w:sz w:val="22"/>
                <w:szCs w:val="22"/>
                <w:vertAlign w:val="superscript"/>
              </w:rPr>
              <w:t>b)</w:t>
            </w:r>
          </w:p>
        </w:tc>
        <w:tc>
          <w:tcPr>
            <w:tcW w:w="2410" w:type="dxa"/>
            <w:vMerge/>
            <w:tcBorders>
              <w:left w:val="single" w:sz="6" w:space="0" w:color="auto"/>
              <w:bottom w:val="single" w:sz="6" w:space="0" w:color="auto"/>
              <w:right w:val="single" w:sz="6" w:space="0" w:color="auto"/>
            </w:tcBorders>
            <w:vAlign w:val="center"/>
          </w:tcPr>
          <w:p w:rsidR="00DF0BA4" w:rsidRPr="00CC298A" w:rsidRDefault="00DF0BA4" w:rsidP="003E70BD">
            <w:pPr>
              <w:pStyle w:val="Style50"/>
              <w:widowControl/>
              <w:spacing w:line="223" w:lineRule="exact"/>
              <w:ind w:left="713"/>
              <w:rPr>
                <w:rStyle w:val="FontStyle142"/>
                <w:b w:val="0"/>
                <w:bCs/>
                <w:sz w:val="22"/>
                <w:szCs w:val="22"/>
                <w:vertAlign w:val="superscript"/>
              </w:rPr>
            </w:pPr>
          </w:p>
        </w:tc>
      </w:tr>
      <w:tr w:rsidR="00DF0BA4" w:rsidRPr="00CC298A" w:rsidTr="003E70BD">
        <w:tc>
          <w:tcPr>
            <w:tcW w:w="5386" w:type="dxa"/>
            <w:gridSpan w:val="3"/>
            <w:tcBorders>
              <w:top w:val="single" w:sz="6" w:space="0" w:color="auto"/>
              <w:left w:val="single" w:sz="6" w:space="0" w:color="auto"/>
              <w:bottom w:val="single" w:sz="6" w:space="0" w:color="auto"/>
              <w:right w:val="single" w:sz="6" w:space="0" w:color="auto"/>
            </w:tcBorders>
            <w:vAlign w:val="center"/>
          </w:tcPr>
          <w:p w:rsidR="00DF0BA4" w:rsidRPr="00CC298A" w:rsidRDefault="00DF0BA4" w:rsidP="003E70BD">
            <w:pPr>
              <w:pStyle w:val="Style50"/>
              <w:widowControl/>
              <w:spacing w:line="240" w:lineRule="auto"/>
              <w:rPr>
                <w:rStyle w:val="FontStyle142"/>
                <w:b w:val="0"/>
                <w:bCs/>
                <w:sz w:val="22"/>
                <w:szCs w:val="22"/>
              </w:rPr>
            </w:pPr>
            <w:r w:rsidRPr="00CC298A">
              <w:rPr>
                <w:rStyle w:val="FontStyle142"/>
                <w:sz w:val="22"/>
                <w:szCs w:val="22"/>
              </w:rPr>
              <w:t>brak wymagań</w:t>
            </w:r>
          </w:p>
        </w:tc>
        <w:tc>
          <w:tcPr>
            <w:tcW w:w="2410" w:type="dxa"/>
            <w:tcBorders>
              <w:top w:val="single" w:sz="6" w:space="0" w:color="auto"/>
              <w:left w:val="single" w:sz="6" w:space="0" w:color="auto"/>
              <w:bottom w:val="single" w:sz="6" w:space="0" w:color="auto"/>
              <w:right w:val="single" w:sz="6" w:space="0" w:color="auto"/>
            </w:tcBorders>
            <w:vAlign w:val="center"/>
          </w:tcPr>
          <w:p w:rsidR="00DF0BA4" w:rsidRPr="00CC298A" w:rsidRDefault="00DF0BA4" w:rsidP="003E70BD">
            <w:pPr>
              <w:pStyle w:val="Style46"/>
              <w:widowControl/>
              <w:jc w:val="center"/>
              <w:rPr>
                <w:rStyle w:val="FontStyle159"/>
                <w:rFonts w:ascii="Times New Roman" w:hAnsi="Times New Roman" w:cs="Times New Roman"/>
                <w:b w:val="0"/>
                <w:bCs/>
                <w:sz w:val="22"/>
                <w:szCs w:val="22"/>
              </w:rPr>
            </w:pPr>
            <w:r w:rsidRPr="00CC298A">
              <w:rPr>
                <w:rStyle w:val="FontStyle159"/>
                <w:rFonts w:ascii="Times New Roman" w:hAnsi="Times New Roman" w:cs="Times New Roman"/>
                <w:sz w:val="22"/>
                <w:szCs w:val="22"/>
              </w:rPr>
              <w:t>Co</w:t>
            </w:r>
          </w:p>
        </w:tc>
      </w:tr>
      <w:tr w:rsidR="00DF0BA4" w:rsidRPr="00CC298A" w:rsidTr="003E70BD">
        <w:tc>
          <w:tcPr>
            <w:tcW w:w="2977" w:type="dxa"/>
            <w:gridSpan w:val="2"/>
            <w:tcBorders>
              <w:top w:val="single" w:sz="6" w:space="0" w:color="auto"/>
              <w:left w:val="single" w:sz="6" w:space="0" w:color="auto"/>
              <w:bottom w:val="single" w:sz="6" w:space="0" w:color="auto"/>
              <w:right w:val="single" w:sz="6" w:space="0" w:color="auto"/>
            </w:tcBorders>
            <w:vAlign w:val="center"/>
          </w:tcPr>
          <w:p w:rsidR="00DF0BA4" w:rsidRPr="00CC298A" w:rsidRDefault="00DF0BA4" w:rsidP="003E70BD">
            <w:pPr>
              <w:pStyle w:val="Style50"/>
              <w:widowControl/>
              <w:spacing w:line="240" w:lineRule="auto"/>
              <w:rPr>
                <w:rStyle w:val="FontStyle142"/>
                <w:b w:val="0"/>
                <w:bCs/>
                <w:sz w:val="22"/>
                <w:szCs w:val="22"/>
              </w:rPr>
            </w:pPr>
            <w:r w:rsidRPr="00CC298A">
              <w:rPr>
                <w:rStyle w:val="FontStyle142"/>
                <w:sz w:val="22"/>
                <w:szCs w:val="22"/>
              </w:rPr>
              <w:t>1,5</w:t>
            </w:r>
          </w:p>
        </w:tc>
        <w:tc>
          <w:tcPr>
            <w:tcW w:w="2409" w:type="dxa"/>
            <w:tcBorders>
              <w:top w:val="single" w:sz="6" w:space="0" w:color="auto"/>
              <w:left w:val="single" w:sz="6" w:space="0" w:color="auto"/>
              <w:bottom w:val="single" w:sz="6" w:space="0" w:color="auto"/>
              <w:right w:val="single" w:sz="6" w:space="0" w:color="auto"/>
            </w:tcBorders>
            <w:vAlign w:val="center"/>
          </w:tcPr>
          <w:p w:rsidR="00DF0BA4" w:rsidRPr="00CC298A" w:rsidRDefault="00DF0BA4" w:rsidP="003E70BD">
            <w:pPr>
              <w:pStyle w:val="Style50"/>
              <w:widowControl/>
              <w:spacing w:line="240" w:lineRule="auto"/>
              <w:rPr>
                <w:rStyle w:val="FontStyle142"/>
                <w:b w:val="0"/>
                <w:bCs/>
                <w:sz w:val="22"/>
                <w:szCs w:val="22"/>
              </w:rPr>
            </w:pPr>
            <w:r w:rsidRPr="00CC298A">
              <w:rPr>
                <w:rStyle w:val="FontStyle142"/>
                <w:sz w:val="22"/>
                <w:szCs w:val="22"/>
              </w:rPr>
              <w:t>2</w:t>
            </w:r>
          </w:p>
        </w:tc>
        <w:tc>
          <w:tcPr>
            <w:tcW w:w="2410" w:type="dxa"/>
            <w:vMerge w:val="restart"/>
            <w:tcBorders>
              <w:top w:val="single" w:sz="6" w:space="0" w:color="auto"/>
              <w:left w:val="single" w:sz="6" w:space="0" w:color="auto"/>
              <w:right w:val="single" w:sz="6" w:space="0" w:color="auto"/>
            </w:tcBorders>
            <w:vAlign w:val="center"/>
          </w:tcPr>
          <w:p w:rsidR="00DF0BA4" w:rsidRPr="00CC298A" w:rsidRDefault="00DF0BA4" w:rsidP="003E70BD">
            <w:pPr>
              <w:pStyle w:val="Style45"/>
              <w:widowControl/>
              <w:jc w:val="center"/>
              <w:rPr>
                <w:rStyle w:val="FontStyle153"/>
                <w:b w:val="0"/>
                <w:bCs/>
                <w:sz w:val="22"/>
                <w:szCs w:val="22"/>
              </w:rPr>
            </w:pPr>
            <w:r w:rsidRPr="00CC298A">
              <w:rPr>
                <w:rStyle w:val="FontStyle153"/>
                <w:sz w:val="22"/>
                <w:szCs w:val="22"/>
              </w:rPr>
              <w:t xml:space="preserve">C </w:t>
            </w:r>
            <w:r w:rsidRPr="00CC298A">
              <w:rPr>
                <w:rStyle w:val="FontStyle153"/>
                <w:sz w:val="22"/>
                <w:szCs w:val="22"/>
                <w:vertAlign w:val="subscript"/>
              </w:rPr>
              <w:t>1,5/2,0</w:t>
            </w:r>
          </w:p>
        </w:tc>
      </w:tr>
      <w:tr w:rsidR="00DF0BA4" w:rsidRPr="00CC298A" w:rsidTr="003E70BD">
        <w:tc>
          <w:tcPr>
            <w:tcW w:w="2977" w:type="dxa"/>
            <w:gridSpan w:val="2"/>
            <w:tcBorders>
              <w:top w:val="single" w:sz="6" w:space="0" w:color="auto"/>
              <w:left w:val="single" w:sz="6" w:space="0" w:color="auto"/>
              <w:bottom w:val="single" w:sz="6" w:space="0" w:color="auto"/>
              <w:right w:val="single" w:sz="6" w:space="0" w:color="auto"/>
            </w:tcBorders>
            <w:vAlign w:val="center"/>
          </w:tcPr>
          <w:p w:rsidR="00DF0BA4" w:rsidRPr="00CC298A" w:rsidRDefault="00DF0BA4" w:rsidP="003E70BD">
            <w:pPr>
              <w:pStyle w:val="Style50"/>
              <w:widowControl/>
              <w:spacing w:line="240" w:lineRule="auto"/>
              <w:rPr>
                <w:rStyle w:val="FontStyle142"/>
                <w:b w:val="0"/>
                <w:bCs/>
                <w:sz w:val="22"/>
                <w:szCs w:val="22"/>
              </w:rPr>
            </w:pPr>
            <w:r w:rsidRPr="00CC298A">
              <w:rPr>
                <w:rStyle w:val="FontStyle142"/>
                <w:sz w:val="22"/>
                <w:szCs w:val="22"/>
              </w:rPr>
              <w:t>3</w:t>
            </w:r>
          </w:p>
        </w:tc>
        <w:tc>
          <w:tcPr>
            <w:tcW w:w="2409" w:type="dxa"/>
            <w:tcBorders>
              <w:top w:val="single" w:sz="6" w:space="0" w:color="auto"/>
              <w:left w:val="single" w:sz="6" w:space="0" w:color="auto"/>
              <w:bottom w:val="single" w:sz="6" w:space="0" w:color="auto"/>
              <w:right w:val="single" w:sz="6" w:space="0" w:color="auto"/>
            </w:tcBorders>
            <w:vAlign w:val="center"/>
          </w:tcPr>
          <w:p w:rsidR="00DF0BA4" w:rsidRPr="00CC298A" w:rsidRDefault="00DF0BA4" w:rsidP="003E70BD">
            <w:pPr>
              <w:pStyle w:val="Style50"/>
              <w:widowControl/>
              <w:spacing w:line="240" w:lineRule="auto"/>
              <w:rPr>
                <w:rStyle w:val="FontStyle142"/>
                <w:b w:val="0"/>
                <w:bCs/>
                <w:sz w:val="22"/>
                <w:szCs w:val="22"/>
              </w:rPr>
            </w:pPr>
            <w:r w:rsidRPr="00CC298A">
              <w:rPr>
                <w:rStyle w:val="FontStyle142"/>
                <w:sz w:val="22"/>
                <w:szCs w:val="22"/>
              </w:rPr>
              <w:t>4</w:t>
            </w:r>
          </w:p>
        </w:tc>
        <w:tc>
          <w:tcPr>
            <w:tcW w:w="2410" w:type="dxa"/>
            <w:vMerge/>
            <w:tcBorders>
              <w:left w:val="single" w:sz="6" w:space="0" w:color="auto"/>
              <w:right w:val="single" w:sz="6" w:space="0" w:color="auto"/>
            </w:tcBorders>
            <w:vAlign w:val="center"/>
          </w:tcPr>
          <w:p w:rsidR="00DF0BA4" w:rsidRPr="00CC298A" w:rsidRDefault="00DF0BA4" w:rsidP="003E70BD">
            <w:pPr>
              <w:pStyle w:val="Style46"/>
              <w:jc w:val="center"/>
              <w:rPr>
                <w:rStyle w:val="FontStyle153"/>
                <w:b w:val="0"/>
                <w:bCs/>
                <w:sz w:val="22"/>
                <w:szCs w:val="22"/>
              </w:rPr>
            </w:pPr>
          </w:p>
        </w:tc>
      </w:tr>
      <w:tr w:rsidR="00DF0BA4" w:rsidRPr="00CC298A" w:rsidTr="003E70BD">
        <w:tc>
          <w:tcPr>
            <w:tcW w:w="2977" w:type="dxa"/>
            <w:gridSpan w:val="2"/>
            <w:tcBorders>
              <w:top w:val="single" w:sz="6" w:space="0" w:color="auto"/>
              <w:left w:val="single" w:sz="6" w:space="0" w:color="auto"/>
              <w:bottom w:val="single" w:sz="6" w:space="0" w:color="auto"/>
              <w:right w:val="single" w:sz="6" w:space="0" w:color="auto"/>
            </w:tcBorders>
            <w:vAlign w:val="center"/>
          </w:tcPr>
          <w:p w:rsidR="00DF0BA4" w:rsidRPr="00CC298A" w:rsidRDefault="00DF0BA4" w:rsidP="003E70BD">
            <w:pPr>
              <w:pStyle w:val="Style50"/>
              <w:widowControl/>
              <w:spacing w:line="240" w:lineRule="auto"/>
              <w:rPr>
                <w:rStyle w:val="FontStyle142"/>
                <w:b w:val="0"/>
                <w:bCs/>
                <w:sz w:val="22"/>
                <w:szCs w:val="22"/>
              </w:rPr>
            </w:pPr>
            <w:r w:rsidRPr="00CC298A">
              <w:rPr>
                <w:rStyle w:val="FontStyle142"/>
                <w:sz w:val="22"/>
                <w:szCs w:val="22"/>
              </w:rPr>
              <w:t>5</w:t>
            </w:r>
          </w:p>
        </w:tc>
        <w:tc>
          <w:tcPr>
            <w:tcW w:w="2409" w:type="dxa"/>
            <w:tcBorders>
              <w:top w:val="single" w:sz="6" w:space="0" w:color="auto"/>
              <w:left w:val="single" w:sz="6" w:space="0" w:color="auto"/>
              <w:bottom w:val="single" w:sz="6" w:space="0" w:color="auto"/>
              <w:right w:val="single" w:sz="6" w:space="0" w:color="auto"/>
            </w:tcBorders>
            <w:vAlign w:val="center"/>
          </w:tcPr>
          <w:p w:rsidR="00DF0BA4" w:rsidRPr="00CC298A" w:rsidRDefault="00DF0BA4" w:rsidP="003E70BD">
            <w:pPr>
              <w:pStyle w:val="Style50"/>
              <w:widowControl/>
              <w:spacing w:line="240" w:lineRule="auto"/>
              <w:rPr>
                <w:rStyle w:val="FontStyle142"/>
                <w:b w:val="0"/>
                <w:bCs/>
                <w:sz w:val="22"/>
                <w:szCs w:val="22"/>
              </w:rPr>
            </w:pPr>
            <w:r w:rsidRPr="00CC298A">
              <w:rPr>
                <w:rStyle w:val="FontStyle142"/>
                <w:sz w:val="22"/>
                <w:szCs w:val="22"/>
              </w:rPr>
              <w:t>6</w:t>
            </w:r>
          </w:p>
        </w:tc>
        <w:tc>
          <w:tcPr>
            <w:tcW w:w="2410" w:type="dxa"/>
            <w:vMerge/>
            <w:tcBorders>
              <w:left w:val="single" w:sz="6" w:space="0" w:color="auto"/>
              <w:right w:val="single" w:sz="6" w:space="0" w:color="auto"/>
            </w:tcBorders>
            <w:vAlign w:val="center"/>
          </w:tcPr>
          <w:p w:rsidR="00DF0BA4" w:rsidRPr="00CC298A" w:rsidRDefault="00DF0BA4" w:rsidP="003E70BD">
            <w:pPr>
              <w:pStyle w:val="Style46"/>
              <w:jc w:val="center"/>
              <w:rPr>
                <w:rStyle w:val="FontStyle153"/>
                <w:b w:val="0"/>
                <w:bCs/>
                <w:sz w:val="22"/>
                <w:szCs w:val="22"/>
              </w:rPr>
            </w:pPr>
          </w:p>
        </w:tc>
      </w:tr>
      <w:tr w:rsidR="00DF0BA4" w:rsidRPr="00CC298A" w:rsidTr="003E70BD">
        <w:tc>
          <w:tcPr>
            <w:tcW w:w="2977" w:type="dxa"/>
            <w:gridSpan w:val="2"/>
            <w:tcBorders>
              <w:top w:val="single" w:sz="6" w:space="0" w:color="auto"/>
              <w:left w:val="single" w:sz="6" w:space="0" w:color="auto"/>
              <w:bottom w:val="single" w:sz="6" w:space="0" w:color="auto"/>
              <w:right w:val="single" w:sz="6" w:space="0" w:color="auto"/>
            </w:tcBorders>
            <w:vAlign w:val="center"/>
          </w:tcPr>
          <w:p w:rsidR="00DF0BA4" w:rsidRPr="00CC298A" w:rsidRDefault="00DF0BA4" w:rsidP="003E70BD">
            <w:pPr>
              <w:pStyle w:val="Style50"/>
              <w:widowControl/>
              <w:spacing w:line="240" w:lineRule="auto"/>
              <w:rPr>
                <w:rStyle w:val="FontStyle142"/>
                <w:b w:val="0"/>
                <w:bCs/>
                <w:sz w:val="22"/>
                <w:szCs w:val="22"/>
              </w:rPr>
            </w:pPr>
            <w:r w:rsidRPr="00CC298A">
              <w:rPr>
                <w:rStyle w:val="FontStyle142"/>
                <w:sz w:val="22"/>
                <w:szCs w:val="22"/>
              </w:rPr>
              <w:t>8</w:t>
            </w:r>
          </w:p>
        </w:tc>
        <w:tc>
          <w:tcPr>
            <w:tcW w:w="2409" w:type="dxa"/>
            <w:tcBorders>
              <w:top w:val="single" w:sz="6" w:space="0" w:color="auto"/>
              <w:left w:val="single" w:sz="6" w:space="0" w:color="auto"/>
              <w:bottom w:val="single" w:sz="6" w:space="0" w:color="auto"/>
              <w:right w:val="single" w:sz="6" w:space="0" w:color="auto"/>
            </w:tcBorders>
            <w:vAlign w:val="center"/>
          </w:tcPr>
          <w:p w:rsidR="00DF0BA4" w:rsidRPr="00CC298A" w:rsidRDefault="00DF0BA4" w:rsidP="003E70BD">
            <w:pPr>
              <w:pStyle w:val="Style50"/>
              <w:widowControl/>
              <w:spacing w:line="240" w:lineRule="auto"/>
              <w:rPr>
                <w:rStyle w:val="FontStyle142"/>
                <w:b w:val="0"/>
                <w:bCs/>
                <w:sz w:val="22"/>
                <w:szCs w:val="22"/>
              </w:rPr>
            </w:pPr>
            <w:r w:rsidRPr="00CC298A">
              <w:rPr>
                <w:rStyle w:val="FontStyle142"/>
                <w:sz w:val="22"/>
                <w:szCs w:val="22"/>
              </w:rPr>
              <w:t>10</w:t>
            </w:r>
          </w:p>
        </w:tc>
        <w:tc>
          <w:tcPr>
            <w:tcW w:w="2410" w:type="dxa"/>
            <w:vMerge/>
            <w:tcBorders>
              <w:left w:val="single" w:sz="6" w:space="0" w:color="auto"/>
              <w:right w:val="single" w:sz="6" w:space="0" w:color="auto"/>
            </w:tcBorders>
            <w:vAlign w:val="center"/>
          </w:tcPr>
          <w:p w:rsidR="00DF0BA4" w:rsidRPr="00CC298A" w:rsidRDefault="00DF0BA4" w:rsidP="003E70BD">
            <w:pPr>
              <w:pStyle w:val="Style46"/>
              <w:jc w:val="center"/>
              <w:rPr>
                <w:rStyle w:val="FontStyle153"/>
                <w:b w:val="0"/>
                <w:bCs/>
                <w:sz w:val="22"/>
                <w:szCs w:val="22"/>
              </w:rPr>
            </w:pPr>
          </w:p>
        </w:tc>
      </w:tr>
      <w:tr w:rsidR="00DF0BA4" w:rsidRPr="00CC298A" w:rsidTr="003E70BD">
        <w:tc>
          <w:tcPr>
            <w:tcW w:w="2977" w:type="dxa"/>
            <w:gridSpan w:val="2"/>
            <w:tcBorders>
              <w:top w:val="single" w:sz="6" w:space="0" w:color="auto"/>
              <w:left w:val="single" w:sz="6" w:space="0" w:color="auto"/>
              <w:bottom w:val="single" w:sz="6" w:space="0" w:color="auto"/>
              <w:right w:val="single" w:sz="6" w:space="0" w:color="auto"/>
            </w:tcBorders>
            <w:vAlign w:val="center"/>
          </w:tcPr>
          <w:p w:rsidR="00DF0BA4" w:rsidRPr="00CC298A" w:rsidRDefault="00DF0BA4" w:rsidP="003E70BD">
            <w:pPr>
              <w:pStyle w:val="Style50"/>
              <w:widowControl/>
              <w:spacing w:line="240" w:lineRule="auto"/>
              <w:rPr>
                <w:rStyle w:val="FontStyle142"/>
                <w:b w:val="0"/>
                <w:bCs/>
                <w:sz w:val="22"/>
                <w:szCs w:val="22"/>
              </w:rPr>
            </w:pPr>
            <w:r w:rsidRPr="00CC298A">
              <w:rPr>
                <w:rStyle w:val="FontStyle142"/>
                <w:sz w:val="22"/>
                <w:szCs w:val="22"/>
              </w:rPr>
              <w:t>12</w:t>
            </w:r>
          </w:p>
        </w:tc>
        <w:tc>
          <w:tcPr>
            <w:tcW w:w="2409" w:type="dxa"/>
            <w:tcBorders>
              <w:top w:val="single" w:sz="6" w:space="0" w:color="auto"/>
              <w:left w:val="single" w:sz="6" w:space="0" w:color="auto"/>
              <w:bottom w:val="single" w:sz="6" w:space="0" w:color="auto"/>
              <w:right w:val="single" w:sz="6" w:space="0" w:color="auto"/>
            </w:tcBorders>
            <w:vAlign w:val="center"/>
          </w:tcPr>
          <w:p w:rsidR="00DF0BA4" w:rsidRPr="00CC298A" w:rsidRDefault="00DF0BA4" w:rsidP="003E70BD">
            <w:pPr>
              <w:pStyle w:val="Style50"/>
              <w:widowControl/>
              <w:spacing w:line="240" w:lineRule="auto"/>
              <w:rPr>
                <w:rStyle w:val="FontStyle142"/>
                <w:b w:val="0"/>
                <w:bCs/>
                <w:sz w:val="22"/>
                <w:szCs w:val="22"/>
              </w:rPr>
            </w:pPr>
            <w:r w:rsidRPr="00CC298A">
              <w:rPr>
                <w:rStyle w:val="FontStyle142"/>
                <w:sz w:val="22"/>
                <w:szCs w:val="22"/>
              </w:rPr>
              <w:t>15</w:t>
            </w:r>
          </w:p>
        </w:tc>
        <w:tc>
          <w:tcPr>
            <w:tcW w:w="2410" w:type="dxa"/>
            <w:vMerge/>
            <w:tcBorders>
              <w:left w:val="single" w:sz="6" w:space="0" w:color="auto"/>
              <w:right w:val="single" w:sz="6" w:space="0" w:color="auto"/>
            </w:tcBorders>
            <w:vAlign w:val="center"/>
          </w:tcPr>
          <w:p w:rsidR="00DF0BA4" w:rsidRPr="00CC298A" w:rsidRDefault="00DF0BA4" w:rsidP="003E70BD">
            <w:pPr>
              <w:pStyle w:val="Style46"/>
              <w:jc w:val="center"/>
              <w:rPr>
                <w:rStyle w:val="FontStyle153"/>
                <w:b w:val="0"/>
                <w:bCs/>
                <w:sz w:val="22"/>
                <w:szCs w:val="22"/>
              </w:rPr>
            </w:pPr>
          </w:p>
        </w:tc>
      </w:tr>
      <w:tr w:rsidR="00DF0BA4" w:rsidRPr="00CC298A" w:rsidTr="003E70BD">
        <w:tc>
          <w:tcPr>
            <w:tcW w:w="2977" w:type="dxa"/>
            <w:gridSpan w:val="2"/>
            <w:tcBorders>
              <w:top w:val="single" w:sz="6" w:space="0" w:color="auto"/>
              <w:left w:val="single" w:sz="6" w:space="0" w:color="auto"/>
              <w:bottom w:val="single" w:sz="6" w:space="0" w:color="auto"/>
              <w:right w:val="single" w:sz="6" w:space="0" w:color="auto"/>
            </w:tcBorders>
            <w:vAlign w:val="center"/>
          </w:tcPr>
          <w:p w:rsidR="00DF0BA4" w:rsidRPr="00CC298A" w:rsidRDefault="00DF0BA4" w:rsidP="003E70BD">
            <w:pPr>
              <w:pStyle w:val="Style50"/>
              <w:widowControl/>
              <w:spacing w:line="240" w:lineRule="auto"/>
              <w:rPr>
                <w:rStyle w:val="FontStyle142"/>
                <w:b w:val="0"/>
                <w:bCs/>
                <w:sz w:val="22"/>
                <w:szCs w:val="22"/>
              </w:rPr>
            </w:pPr>
            <w:r w:rsidRPr="00CC298A">
              <w:rPr>
                <w:rStyle w:val="FontStyle142"/>
                <w:sz w:val="22"/>
                <w:szCs w:val="22"/>
              </w:rPr>
              <w:t>16</w:t>
            </w:r>
          </w:p>
        </w:tc>
        <w:tc>
          <w:tcPr>
            <w:tcW w:w="2409" w:type="dxa"/>
            <w:tcBorders>
              <w:top w:val="single" w:sz="6" w:space="0" w:color="auto"/>
              <w:left w:val="single" w:sz="6" w:space="0" w:color="auto"/>
              <w:bottom w:val="single" w:sz="6" w:space="0" w:color="auto"/>
              <w:right w:val="single" w:sz="6" w:space="0" w:color="auto"/>
            </w:tcBorders>
            <w:vAlign w:val="center"/>
          </w:tcPr>
          <w:p w:rsidR="00DF0BA4" w:rsidRPr="00CC298A" w:rsidRDefault="00DF0BA4" w:rsidP="003E70BD">
            <w:pPr>
              <w:pStyle w:val="Style50"/>
              <w:widowControl/>
              <w:spacing w:line="240" w:lineRule="auto"/>
              <w:rPr>
                <w:rStyle w:val="FontStyle142"/>
                <w:b w:val="0"/>
                <w:bCs/>
                <w:sz w:val="22"/>
                <w:szCs w:val="22"/>
              </w:rPr>
            </w:pPr>
            <w:r w:rsidRPr="00CC298A">
              <w:rPr>
                <w:rStyle w:val="FontStyle142"/>
                <w:sz w:val="22"/>
                <w:szCs w:val="22"/>
              </w:rPr>
              <w:t>20</w:t>
            </w:r>
          </w:p>
        </w:tc>
        <w:tc>
          <w:tcPr>
            <w:tcW w:w="2410" w:type="dxa"/>
            <w:vMerge/>
            <w:tcBorders>
              <w:left w:val="single" w:sz="6" w:space="0" w:color="auto"/>
              <w:right w:val="single" w:sz="6" w:space="0" w:color="auto"/>
            </w:tcBorders>
            <w:vAlign w:val="center"/>
          </w:tcPr>
          <w:p w:rsidR="00DF0BA4" w:rsidRPr="00CC298A" w:rsidRDefault="00DF0BA4" w:rsidP="003E70BD">
            <w:pPr>
              <w:pStyle w:val="Style46"/>
              <w:jc w:val="center"/>
              <w:rPr>
                <w:rStyle w:val="FontStyle153"/>
                <w:b w:val="0"/>
                <w:bCs/>
                <w:sz w:val="22"/>
                <w:szCs w:val="22"/>
              </w:rPr>
            </w:pPr>
          </w:p>
        </w:tc>
      </w:tr>
      <w:tr w:rsidR="00DF0BA4" w:rsidRPr="00CC298A" w:rsidTr="003E70BD">
        <w:tc>
          <w:tcPr>
            <w:tcW w:w="2977" w:type="dxa"/>
            <w:gridSpan w:val="2"/>
            <w:tcBorders>
              <w:top w:val="single" w:sz="6" w:space="0" w:color="auto"/>
              <w:left w:val="single" w:sz="6" w:space="0" w:color="auto"/>
              <w:bottom w:val="single" w:sz="6" w:space="0" w:color="auto"/>
              <w:right w:val="single" w:sz="6" w:space="0" w:color="auto"/>
            </w:tcBorders>
            <w:vAlign w:val="center"/>
          </w:tcPr>
          <w:p w:rsidR="00DF0BA4" w:rsidRPr="00CC298A" w:rsidRDefault="00DF0BA4" w:rsidP="003E70BD">
            <w:pPr>
              <w:pStyle w:val="Style50"/>
              <w:widowControl/>
              <w:spacing w:line="240" w:lineRule="auto"/>
              <w:rPr>
                <w:rStyle w:val="FontStyle142"/>
                <w:b w:val="0"/>
                <w:bCs/>
                <w:sz w:val="22"/>
                <w:szCs w:val="22"/>
              </w:rPr>
            </w:pPr>
            <w:r w:rsidRPr="00CC298A">
              <w:rPr>
                <w:rStyle w:val="FontStyle142"/>
                <w:sz w:val="22"/>
                <w:szCs w:val="22"/>
              </w:rPr>
              <w:t>20</w:t>
            </w:r>
          </w:p>
        </w:tc>
        <w:tc>
          <w:tcPr>
            <w:tcW w:w="2409" w:type="dxa"/>
            <w:tcBorders>
              <w:top w:val="single" w:sz="6" w:space="0" w:color="auto"/>
              <w:left w:val="single" w:sz="6" w:space="0" w:color="auto"/>
              <w:bottom w:val="single" w:sz="6" w:space="0" w:color="auto"/>
              <w:right w:val="single" w:sz="6" w:space="0" w:color="auto"/>
            </w:tcBorders>
            <w:vAlign w:val="center"/>
          </w:tcPr>
          <w:p w:rsidR="00DF0BA4" w:rsidRPr="00CC298A" w:rsidRDefault="00DF0BA4" w:rsidP="003E70BD">
            <w:pPr>
              <w:pStyle w:val="Style50"/>
              <w:widowControl/>
              <w:spacing w:line="240" w:lineRule="auto"/>
              <w:rPr>
                <w:rStyle w:val="FontStyle142"/>
                <w:b w:val="0"/>
                <w:bCs/>
                <w:sz w:val="22"/>
                <w:szCs w:val="22"/>
              </w:rPr>
            </w:pPr>
            <w:r w:rsidRPr="00CC298A">
              <w:rPr>
                <w:rStyle w:val="FontStyle142"/>
                <w:sz w:val="22"/>
                <w:szCs w:val="22"/>
              </w:rPr>
              <w:t>25</w:t>
            </w:r>
          </w:p>
        </w:tc>
        <w:tc>
          <w:tcPr>
            <w:tcW w:w="2410" w:type="dxa"/>
            <w:vMerge/>
            <w:tcBorders>
              <w:left w:val="single" w:sz="6" w:space="0" w:color="auto"/>
              <w:bottom w:val="single" w:sz="6" w:space="0" w:color="auto"/>
              <w:right w:val="single" w:sz="6" w:space="0" w:color="auto"/>
            </w:tcBorders>
            <w:vAlign w:val="center"/>
          </w:tcPr>
          <w:p w:rsidR="00DF0BA4" w:rsidRPr="00CC298A" w:rsidRDefault="00DF0BA4" w:rsidP="003E70BD">
            <w:pPr>
              <w:pStyle w:val="Style46"/>
              <w:widowControl/>
              <w:jc w:val="center"/>
              <w:rPr>
                <w:rStyle w:val="FontStyle153"/>
                <w:b w:val="0"/>
                <w:bCs/>
                <w:sz w:val="22"/>
                <w:szCs w:val="22"/>
              </w:rPr>
            </w:pPr>
          </w:p>
        </w:tc>
      </w:tr>
      <w:tr w:rsidR="00DF0BA4" w:rsidRPr="00CC298A" w:rsidTr="003E70BD">
        <w:tc>
          <w:tcPr>
            <w:tcW w:w="7796" w:type="dxa"/>
            <w:gridSpan w:val="4"/>
            <w:tcBorders>
              <w:top w:val="single" w:sz="6" w:space="0" w:color="auto"/>
              <w:left w:val="single" w:sz="6" w:space="0" w:color="auto"/>
              <w:bottom w:val="single" w:sz="4" w:space="0" w:color="auto"/>
              <w:right w:val="single" w:sz="6" w:space="0" w:color="auto"/>
            </w:tcBorders>
            <w:vAlign w:val="center"/>
          </w:tcPr>
          <w:p w:rsidR="00DF0BA4" w:rsidRPr="00CC298A" w:rsidRDefault="00DF0BA4" w:rsidP="003E70BD">
            <w:pPr>
              <w:pStyle w:val="Style49"/>
              <w:widowControl/>
              <w:tabs>
                <w:tab w:val="left" w:pos="252"/>
              </w:tabs>
              <w:rPr>
                <w:rStyle w:val="FontStyle142"/>
                <w:b w:val="0"/>
                <w:bCs/>
                <w:sz w:val="22"/>
                <w:szCs w:val="22"/>
              </w:rPr>
            </w:pPr>
            <w:r w:rsidRPr="00CC298A">
              <w:rPr>
                <w:rStyle w:val="FontStyle144"/>
                <w:spacing w:val="30"/>
                <w:vertAlign w:val="superscript"/>
              </w:rPr>
              <w:t>a)</w:t>
            </w:r>
            <w:r w:rsidRPr="00CC298A">
              <w:rPr>
                <w:rStyle w:val="FontStyle144"/>
              </w:rPr>
              <w:tab/>
              <w:t xml:space="preserve">H/D - </w:t>
            </w:r>
            <w:r w:rsidRPr="00CC298A">
              <w:rPr>
                <w:rStyle w:val="FontStyle142"/>
                <w:sz w:val="22"/>
                <w:szCs w:val="22"/>
              </w:rPr>
              <w:t>stosunek wysokości do średnicy próbki</w:t>
            </w:r>
          </w:p>
          <w:p w:rsidR="00DF0BA4" w:rsidRPr="00CC298A" w:rsidRDefault="00DF0BA4" w:rsidP="003E70BD">
            <w:pPr>
              <w:pStyle w:val="Style49"/>
              <w:widowControl/>
              <w:tabs>
                <w:tab w:val="left" w:pos="252"/>
              </w:tabs>
              <w:rPr>
                <w:rStyle w:val="FontStyle142"/>
                <w:b w:val="0"/>
                <w:bCs/>
                <w:sz w:val="22"/>
                <w:szCs w:val="22"/>
              </w:rPr>
            </w:pPr>
            <w:r w:rsidRPr="00CC298A">
              <w:rPr>
                <w:rStyle w:val="FontStyle142"/>
                <w:sz w:val="22"/>
                <w:szCs w:val="22"/>
                <w:vertAlign w:val="superscript"/>
              </w:rPr>
              <w:t>b)</w:t>
            </w:r>
            <w:r w:rsidRPr="00CC298A">
              <w:rPr>
                <w:rStyle w:val="FontStyle142"/>
                <w:sz w:val="22"/>
                <w:szCs w:val="22"/>
              </w:rPr>
              <w:tab/>
              <w:t xml:space="preserve">dla </w:t>
            </w:r>
            <w:r w:rsidRPr="00CC298A">
              <w:rPr>
                <w:rStyle w:val="FontStyle142"/>
                <w:iCs/>
                <w:sz w:val="22"/>
                <w:szCs w:val="22"/>
              </w:rPr>
              <w:t>H/D</w:t>
            </w:r>
            <w:r w:rsidRPr="00CC298A">
              <w:rPr>
                <w:rStyle w:val="FontStyle142"/>
                <w:sz w:val="22"/>
                <w:szCs w:val="22"/>
              </w:rPr>
              <w:t xml:space="preserve"> od 0,8 do 1,21</w:t>
            </w:r>
          </w:p>
        </w:tc>
      </w:tr>
    </w:tbl>
    <w:p w:rsidR="00DF0BA4" w:rsidRPr="00E1273C" w:rsidRDefault="00DF0BA4" w:rsidP="003E70BD">
      <w:pPr>
        <w:pStyle w:val="NormalIndent"/>
        <w:numPr>
          <w:ilvl w:val="0"/>
          <w:numId w:val="46"/>
        </w:numPr>
      </w:pPr>
      <w:r w:rsidRPr="00E1273C">
        <w:t>podbudowa pom</w:t>
      </w:r>
      <w:r>
        <w:t xml:space="preserve">ocnicza z kruszywa łamanego 0/31,5 o grubości 25 </w:t>
      </w:r>
      <w:r w:rsidRPr="00E1273C">
        <w:t>cm</w:t>
      </w:r>
    </w:p>
    <w:p w:rsidR="00DF0BA4" w:rsidRDefault="00DF0BA4" w:rsidP="003E70BD">
      <w:pPr>
        <w:pStyle w:val="NormalIndent"/>
        <w:numPr>
          <w:ilvl w:val="0"/>
          <w:numId w:val="46"/>
        </w:numPr>
      </w:pPr>
      <w:r w:rsidRPr="00E1273C">
        <w:t>podbudowa z piasku stabilizowanego cementem o grubości 15cm, Rm=2,5MPa</w:t>
      </w:r>
    </w:p>
    <w:p w:rsidR="00DF0BA4" w:rsidRDefault="00DF0BA4" w:rsidP="003E70BD">
      <w:pPr>
        <w:spacing w:before="0" w:after="0"/>
        <w:rPr>
          <w:rFonts w:ascii="Arial" w:hAnsi="Arial"/>
          <w:b/>
          <w:bCs/>
        </w:rPr>
      </w:pPr>
    </w:p>
    <w:p w:rsidR="00DF0BA4" w:rsidRPr="00852881" w:rsidRDefault="00DF0BA4" w:rsidP="003E70BD">
      <w:pPr>
        <w:pStyle w:val="Heading3"/>
        <w:rPr>
          <w:bCs/>
        </w:rPr>
      </w:pPr>
      <w:r w:rsidRPr="00852881">
        <w:rPr>
          <w:bCs/>
        </w:rPr>
        <w:t>Uziarnienie mieszanki kruszyw</w:t>
      </w:r>
    </w:p>
    <w:p w:rsidR="00DF0BA4" w:rsidRPr="00852881" w:rsidRDefault="00DF0BA4" w:rsidP="003E70BD">
      <w:pPr>
        <w:pStyle w:val="NormalIndent"/>
        <w:rPr>
          <w:szCs w:val="2"/>
        </w:rPr>
      </w:pPr>
      <w:r w:rsidRPr="00852881">
        <w:rPr>
          <w:szCs w:val="2"/>
        </w:rPr>
        <w:t>Krzywa uziarnienia mieszanki powinna się zawierać w obszarze między krzywymi granicznymi uziarnienia przedstawionymi na rys. 5.1÷5,4, odpowiednio dla każdego rodzaju mieszanki. Badanie uziarnienia mieszanki mineralnej należy wykonać według PN-EN 933-1. Do analizy stosuje się następujący zestaw sit o oczkach kwadratowych: 0,063; 0,50; 1,0; 2,0; 4,0; 5,6; 8,0; 11,2; 16,0; 22,4; 31,5; 45,0.</w:t>
      </w:r>
    </w:p>
    <w:p w:rsidR="00DF0BA4" w:rsidRPr="00CC298A" w:rsidRDefault="00DF0BA4" w:rsidP="003E70BD">
      <w:pPr>
        <w:rPr>
          <w:sz w:val="22"/>
          <w:szCs w:val="22"/>
        </w:rPr>
      </w:pPr>
      <w:r w:rsidRPr="00E17FB1">
        <w:rPr>
          <w:noProof/>
          <w:sz w:val="22"/>
          <w:szCs w:val="22"/>
        </w:rPr>
        <w:pict>
          <v:shape id="Obraz 3" o:spid="_x0000_i1026" type="#_x0000_t75" style="width:447.75pt;height:545.25pt;visibility:visible">
            <v:imagedata r:id="rId11" o:title=""/>
          </v:shape>
        </w:pict>
      </w:r>
    </w:p>
    <w:p w:rsidR="00DF0BA4" w:rsidRPr="00CC298A" w:rsidRDefault="00DF0BA4" w:rsidP="003E70BD">
      <w:pPr>
        <w:rPr>
          <w:sz w:val="22"/>
          <w:szCs w:val="22"/>
        </w:rPr>
      </w:pPr>
      <w:r w:rsidRPr="00E17FB1">
        <w:rPr>
          <w:noProof/>
          <w:sz w:val="22"/>
          <w:szCs w:val="22"/>
        </w:rPr>
        <w:pict>
          <v:shape id="Obraz 2" o:spid="_x0000_i1027" type="#_x0000_t75" style="width:431.25pt;height:432.75pt;visibility:visible">
            <v:imagedata r:id="rId12" o:title="" cropleft="-6332f" cropright="-6466f"/>
          </v:shape>
        </w:pict>
      </w:r>
    </w:p>
    <w:p w:rsidR="00DF0BA4" w:rsidRPr="00852881" w:rsidRDefault="00DF0BA4" w:rsidP="003E70BD">
      <w:pPr>
        <w:pStyle w:val="Heading3"/>
        <w:rPr>
          <w:bCs/>
        </w:rPr>
      </w:pPr>
      <w:r w:rsidRPr="00852881">
        <w:rPr>
          <w:bCs/>
        </w:rPr>
        <w:t>Zawartość spoiwa</w:t>
      </w:r>
    </w:p>
    <w:p w:rsidR="00DF0BA4" w:rsidRDefault="00DF0BA4" w:rsidP="003E70BD">
      <w:pPr>
        <w:pStyle w:val="Style29"/>
        <w:widowControl/>
        <w:spacing w:line="240" w:lineRule="auto"/>
        <w:ind w:right="176"/>
        <w:rPr>
          <w:rStyle w:val="FontStyle140"/>
        </w:rPr>
      </w:pPr>
    </w:p>
    <w:p w:rsidR="00DF0BA4" w:rsidRPr="00852881" w:rsidRDefault="00DF0BA4" w:rsidP="003E70BD">
      <w:pPr>
        <w:pStyle w:val="NormalIndent"/>
        <w:rPr>
          <w:szCs w:val="2"/>
        </w:rPr>
      </w:pPr>
      <w:r w:rsidRPr="00852881">
        <w:rPr>
          <w:szCs w:val="2"/>
        </w:rPr>
        <w:t>Zawartość spoiwa w mieszance powinna być określona na podstawie badań laboratoryjnych.</w:t>
      </w:r>
    </w:p>
    <w:p w:rsidR="00DF0BA4" w:rsidRPr="00852881" w:rsidRDefault="00DF0BA4" w:rsidP="003E70BD">
      <w:pPr>
        <w:pStyle w:val="NormalIndent"/>
        <w:rPr>
          <w:szCs w:val="2"/>
        </w:rPr>
      </w:pPr>
      <w:r>
        <w:rPr>
          <w:b/>
          <w:bCs/>
          <w:szCs w:val="2"/>
        </w:rPr>
        <w:t>Tablica 5</w:t>
      </w:r>
      <w:r w:rsidRPr="00852881">
        <w:rPr>
          <w:b/>
          <w:bCs/>
          <w:szCs w:val="2"/>
        </w:rPr>
        <w:t>. Minimalna zawartość spoiwa w mieszance według PN-EN 14227-1</w:t>
      </w:r>
    </w:p>
    <w:tbl>
      <w:tblPr>
        <w:tblW w:w="0" w:type="auto"/>
        <w:tblInd w:w="891" w:type="dxa"/>
        <w:tblLayout w:type="fixed"/>
        <w:tblCellMar>
          <w:left w:w="40" w:type="dxa"/>
          <w:right w:w="40" w:type="dxa"/>
        </w:tblCellMar>
        <w:tblLook w:val="0000"/>
      </w:tblPr>
      <w:tblGrid>
        <w:gridCol w:w="4394"/>
        <w:gridCol w:w="3827"/>
      </w:tblGrid>
      <w:tr w:rsidR="00DF0BA4" w:rsidRPr="00CC298A" w:rsidTr="003E70BD">
        <w:tc>
          <w:tcPr>
            <w:tcW w:w="4394" w:type="dxa"/>
            <w:tcBorders>
              <w:top w:val="single" w:sz="6" w:space="0" w:color="auto"/>
              <w:left w:val="single" w:sz="6" w:space="0" w:color="auto"/>
              <w:bottom w:val="single" w:sz="6" w:space="0" w:color="auto"/>
              <w:right w:val="single" w:sz="6" w:space="0" w:color="auto"/>
            </w:tcBorders>
            <w:vAlign w:val="center"/>
          </w:tcPr>
          <w:p w:rsidR="00DF0BA4" w:rsidRPr="00CC298A" w:rsidRDefault="00DF0BA4" w:rsidP="003E70BD">
            <w:pPr>
              <w:pStyle w:val="Style53"/>
              <w:widowControl/>
              <w:spacing w:before="120" w:after="120"/>
              <w:jc w:val="center"/>
              <w:rPr>
                <w:rStyle w:val="FontStyle140"/>
              </w:rPr>
            </w:pPr>
            <w:r w:rsidRPr="00CC298A">
              <w:rPr>
                <w:rStyle w:val="FontStyle140"/>
              </w:rPr>
              <w:t>Maksymalny wymiar kruszywa, [mm]</w:t>
            </w:r>
          </w:p>
        </w:tc>
        <w:tc>
          <w:tcPr>
            <w:tcW w:w="3827" w:type="dxa"/>
            <w:tcBorders>
              <w:top w:val="single" w:sz="6" w:space="0" w:color="auto"/>
              <w:left w:val="single" w:sz="6" w:space="0" w:color="auto"/>
              <w:bottom w:val="single" w:sz="6" w:space="0" w:color="auto"/>
              <w:right w:val="single" w:sz="6" w:space="0" w:color="auto"/>
            </w:tcBorders>
            <w:vAlign w:val="center"/>
          </w:tcPr>
          <w:p w:rsidR="00DF0BA4" w:rsidRPr="00CC298A" w:rsidRDefault="00DF0BA4" w:rsidP="003E70BD">
            <w:pPr>
              <w:pStyle w:val="Style53"/>
              <w:widowControl/>
              <w:spacing w:before="120" w:after="120"/>
              <w:jc w:val="center"/>
              <w:rPr>
                <w:rStyle w:val="FontStyle140"/>
              </w:rPr>
            </w:pPr>
            <w:r w:rsidRPr="00CC298A">
              <w:rPr>
                <w:rStyle w:val="FontStyle140"/>
              </w:rPr>
              <w:t>Minimalna zawartość spoiwa, [%(m/m)]</w:t>
            </w:r>
          </w:p>
        </w:tc>
      </w:tr>
      <w:tr w:rsidR="00DF0BA4" w:rsidRPr="00CC298A" w:rsidTr="003E70BD">
        <w:trPr>
          <w:trHeight w:val="175"/>
        </w:trPr>
        <w:tc>
          <w:tcPr>
            <w:tcW w:w="4394" w:type="dxa"/>
            <w:tcBorders>
              <w:top w:val="single" w:sz="6" w:space="0" w:color="auto"/>
              <w:left w:val="single" w:sz="6" w:space="0" w:color="auto"/>
              <w:bottom w:val="single" w:sz="6" w:space="0" w:color="auto"/>
              <w:right w:val="single" w:sz="6" w:space="0" w:color="auto"/>
            </w:tcBorders>
            <w:vAlign w:val="center"/>
          </w:tcPr>
          <w:p w:rsidR="00DF0BA4" w:rsidRPr="00CC298A" w:rsidRDefault="00DF0BA4" w:rsidP="003E70BD">
            <w:pPr>
              <w:pStyle w:val="Style53"/>
              <w:widowControl/>
              <w:jc w:val="center"/>
              <w:rPr>
                <w:rStyle w:val="FontStyle140"/>
              </w:rPr>
            </w:pPr>
            <w:r w:rsidRPr="00CC298A">
              <w:rPr>
                <w:rStyle w:val="FontStyle140"/>
              </w:rPr>
              <w:t xml:space="preserve">8,0 </w:t>
            </w:r>
            <w:r w:rsidRPr="00CC298A">
              <w:rPr>
                <w:rStyle w:val="FontStyle153"/>
                <w:spacing w:val="60"/>
                <w:sz w:val="22"/>
                <w:szCs w:val="22"/>
              </w:rPr>
              <w:t>&lt;D≤</w:t>
            </w:r>
            <w:r w:rsidRPr="00CC298A">
              <w:rPr>
                <w:rStyle w:val="FontStyle153"/>
                <w:sz w:val="22"/>
                <w:szCs w:val="22"/>
              </w:rPr>
              <w:t xml:space="preserve"> </w:t>
            </w:r>
            <w:r w:rsidRPr="00CC298A">
              <w:rPr>
                <w:rStyle w:val="FontStyle140"/>
              </w:rPr>
              <w:t>31,5</w:t>
            </w:r>
          </w:p>
        </w:tc>
        <w:tc>
          <w:tcPr>
            <w:tcW w:w="3827" w:type="dxa"/>
            <w:tcBorders>
              <w:top w:val="single" w:sz="6" w:space="0" w:color="auto"/>
              <w:left w:val="single" w:sz="6" w:space="0" w:color="auto"/>
              <w:bottom w:val="single" w:sz="6" w:space="0" w:color="auto"/>
              <w:right w:val="single" w:sz="6" w:space="0" w:color="auto"/>
            </w:tcBorders>
            <w:vAlign w:val="center"/>
          </w:tcPr>
          <w:p w:rsidR="00DF0BA4" w:rsidRPr="00CC298A" w:rsidRDefault="00DF0BA4" w:rsidP="003E70BD">
            <w:pPr>
              <w:pStyle w:val="Style53"/>
              <w:widowControl/>
              <w:jc w:val="center"/>
              <w:rPr>
                <w:rStyle w:val="FontStyle140"/>
              </w:rPr>
            </w:pPr>
            <w:r w:rsidRPr="00CC298A">
              <w:rPr>
                <w:rStyle w:val="FontStyle140"/>
              </w:rPr>
              <w:t>3</w:t>
            </w:r>
          </w:p>
        </w:tc>
      </w:tr>
      <w:tr w:rsidR="00DF0BA4" w:rsidRPr="00CC298A" w:rsidTr="003E70BD">
        <w:trPr>
          <w:trHeight w:val="207"/>
        </w:trPr>
        <w:tc>
          <w:tcPr>
            <w:tcW w:w="4394" w:type="dxa"/>
            <w:tcBorders>
              <w:top w:val="single" w:sz="6" w:space="0" w:color="auto"/>
              <w:left w:val="single" w:sz="6" w:space="0" w:color="auto"/>
              <w:bottom w:val="single" w:sz="6" w:space="0" w:color="auto"/>
              <w:right w:val="single" w:sz="6" w:space="0" w:color="auto"/>
            </w:tcBorders>
            <w:vAlign w:val="center"/>
          </w:tcPr>
          <w:p w:rsidR="00DF0BA4" w:rsidRPr="00CC298A" w:rsidRDefault="00DF0BA4" w:rsidP="003E70BD">
            <w:pPr>
              <w:pStyle w:val="Style53"/>
              <w:widowControl/>
              <w:jc w:val="center"/>
              <w:rPr>
                <w:rStyle w:val="FontStyle140"/>
                <w:spacing w:val="30"/>
              </w:rPr>
            </w:pPr>
            <w:r w:rsidRPr="00CC298A">
              <w:rPr>
                <w:rStyle w:val="FontStyle140"/>
                <w:spacing w:val="30"/>
              </w:rPr>
              <w:t>2,0≤D≤8,0</w:t>
            </w:r>
          </w:p>
        </w:tc>
        <w:tc>
          <w:tcPr>
            <w:tcW w:w="3827" w:type="dxa"/>
            <w:tcBorders>
              <w:top w:val="single" w:sz="6" w:space="0" w:color="auto"/>
              <w:left w:val="single" w:sz="6" w:space="0" w:color="auto"/>
              <w:bottom w:val="single" w:sz="6" w:space="0" w:color="auto"/>
              <w:right w:val="single" w:sz="6" w:space="0" w:color="auto"/>
            </w:tcBorders>
            <w:vAlign w:val="center"/>
          </w:tcPr>
          <w:p w:rsidR="00DF0BA4" w:rsidRPr="00CC298A" w:rsidRDefault="00DF0BA4" w:rsidP="003E70BD">
            <w:pPr>
              <w:pStyle w:val="Style53"/>
              <w:widowControl/>
              <w:jc w:val="center"/>
              <w:rPr>
                <w:rStyle w:val="FontStyle140"/>
              </w:rPr>
            </w:pPr>
            <w:r w:rsidRPr="00CC298A">
              <w:rPr>
                <w:rStyle w:val="FontStyle140"/>
              </w:rPr>
              <w:t>4</w:t>
            </w:r>
          </w:p>
        </w:tc>
      </w:tr>
      <w:tr w:rsidR="00DF0BA4" w:rsidRPr="00CC298A" w:rsidTr="003E70BD">
        <w:trPr>
          <w:trHeight w:val="253"/>
        </w:trPr>
        <w:tc>
          <w:tcPr>
            <w:tcW w:w="4394" w:type="dxa"/>
            <w:tcBorders>
              <w:top w:val="single" w:sz="6" w:space="0" w:color="auto"/>
              <w:left w:val="single" w:sz="6" w:space="0" w:color="auto"/>
              <w:bottom w:val="single" w:sz="6" w:space="0" w:color="auto"/>
              <w:right w:val="single" w:sz="6" w:space="0" w:color="auto"/>
            </w:tcBorders>
            <w:vAlign w:val="center"/>
          </w:tcPr>
          <w:p w:rsidR="00DF0BA4" w:rsidRPr="00CC298A" w:rsidRDefault="00DF0BA4" w:rsidP="003E70BD">
            <w:pPr>
              <w:pStyle w:val="Style53"/>
              <w:widowControl/>
              <w:jc w:val="center"/>
              <w:rPr>
                <w:rStyle w:val="FontStyle140"/>
                <w:spacing w:val="30"/>
              </w:rPr>
            </w:pPr>
            <w:r w:rsidRPr="00CC298A">
              <w:rPr>
                <w:rStyle w:val="FontStyle140"/>
                <w:spacing w:val="30"/>
              </w:rPr>
              <w:t>D&lt;2,0</w:t>
            </w:r>
          </w:p>
        </w:tc>
        <w:tc>
          <w:tcPr>
            <w:tcW w:w="3827" w:type="dxa"/>
            <w:tcBorders>
              <w:top w:val="single" w:sz="6" w:space="0" w:color="auto"/>
              <w:left w:val="single" w:sz="6" w:space="0" w:color="auto"/>
              <w:bottom w:val="single" w:sz="6" w:space="0" w:color="auto"/>
              <w:right w:val="single" w:sz="6" w:space="0" w:color="auto"/>
            </w:tcBorders>
            <w:vAlign w:val="center"/>
          </w:tcPr>
          <w:p w:rsidR="00DF0BA4" w:rsidRPr="00CC298A" w:rsidRDefault="00DF0BA4" w:rsidP="003E70BD">
            <w:pPr>
              <w:pStyle w:val="Style53"/>
              <w:widowControl/>
              <w:jc w:val="center"/>
              <w:rPr>
                <w:rStyle w:val="FontStyle140"/>
              </w:rPr>
            </w:pPr>
            <w:r w:rsidRPr="00CC298A">
              <w:rPr>
                <w:rStyle w:val="FontStyle140"/>
              </w:rPr>
              <w:t>5</w:t>
            </w:r>
          </w:p>
        </w:tc>
      </w:tr>
    </w:tbl>
    <w:p w:rsidR="00DF0BA4" w:rsidRPr="00CC298A" w:rsidRDefault="00DF0BA4" w:rsidP="003E70BD">
      <w:pPr>
        <w:pStyle w:val="Style29"/>
        <w:widowControl/>
        <w:spacing w:line="240" w:lineRule="auto"/>
        <w:ind w:right="176"/>
        <w:rPr>
          <w:rStyle w:val="FontStyle140"/>
        </w:rPr>
      </w:pPr>
    </w:p>
    <w:p w:rsidR="00DF0BA4" w:rsidRPr="00852881" w:rsidRDefault="00DF0BA4" w:rsidP="003E70BD">
      <w:pPr>
        <w:pStyle w:val="NormalIndent"/>
        <w:rPr>
          <w:szCs w:val="2"/>
        </w:rPr>
      </w:pPr>
      <w:r w:rsidRPr="00852881">
        <w:rPr>
          <w:szCs w:val="2"/>
        </w:rPr>
        <w:t>Zawartość spoiwa powinna spełn</w:t>
      </w:r>
      <w:r>
        <w:rPr>
          <w:szCs w:val="2"/>
        </w:rPr>
        <w:t>iać wymagania podane w tablicy 5</w:t>
      </w:r>
      <w:r w:rsidRPr="00852881">
        <w:rPr>
          <w:szCs w:val="2"/>
        </w:rPr>
        <w:t>.</w:t>
      </w:r>
    </w:p>
    <w:p w:rsidR="00DF0BA4" w:rsidRPr="00852881" w:rsidRDefault="00DF0BA4" w:rsidP="003E70BD">
      <w:pPr>
        <w:pStyle w:val="NormalIndent"/>
        <w:rPr>
          <w:szCs w:val="2"/>
        </w:rPr>
      </w:pPr>
    </w:p>
    <w:p w:rsidR="00DF0BA4" w:rsidRPr="00852881" w:rsidRDefault="00DF0BA4" w:rsidP="003E70BD">
      <w:pPr>
        <w:pStyle w:val="NormalIndent"/>
        <w:rPr>
          <w:szCs w:val="2"/>
        </w:rPr>
      </w:pPr>
      <w:r>
        <w:rPr>
          <w:szCs w:val="2"/>
        </w:rPr>
        <w:t>Grubość</w:t>
      </w:r>
      <w:r w:rsidRPr="00852881">
        <w:rPr>
          <w:szCs w:val="2"/>
        </w:rPr>
        <w:t xml:space="preserve"> warstwy wynosi </w:t>
      </w:r>
      <w:r>
        <w:rPr>
          <w:szCs w:val="2"/>
        </w:rPr>
        <w:t>ok.</w:t>
      </w:r>
      <w:r w:rsidRPr="00852881">
        <w:rPr>
          <w:szCs w:val="2"/>
        </w:rPr>
        <w:t>15 cm po zagęszczeniu. Ulepszone podłoże z kruszywa stabilizowanego cementem powinno być wykonane z zastosowaniem metody mieszania w mieszarce stacjonarnej.</w:t>
      </w:r>
    </w:p>
    <w:p w:rsidR="00DF0BA4" w:rsidRPr="00852881" w:rsidRDefault="00DF0BA4" w:rsidP="003E70BD">
      <w:pPr>
        <w:pStyle w:val="NormalIndent"/>
        <w:rPr>
          <w:szCs w:val="2"/>
        </w:rPr>
      </w:pPr>
      <w:r w:rsidRPr="00852881">
        <w:rPr>
          <w:szCs w:val="2"/>
        </w:rPr>
        <w:t>Zagęszczanie</w:t>
      </w:r>
    </w:p>
    <w:p w:rsidR="00DF0BA4" w:rsidRPr="00852881" w:rsidRDefault="00DF0BA4" w:rsidP="003E70BD">
      <w:pPr>
        <w:pStyle w:val="NormalIndent"/>
        <w:rPr>
          <w:szCs w:val="2"/>
        </w:rPr>
      </w:pPr>
      <w:r w:rsidRPr="00852881">
        <w:rPr>
          <w:szCs w:val="2"/>
        </w:rPr>
        <w:t>Zagęszczanie warstwy kruszywa stabilizowanego cementem należy prowadzić przy użyciu walców gładkich, wibracyjnych lub ogumionych. W miejscach trudnodostępnych należy stosować zagęszczarki płytowe, ubijaki mechaniczne lub małe walce wibracyjne. Zagęszczanie podbudowy oraz ulepszonego podłoża o przekroju daszkowym powinno rozpocząć się od krawędzi i przesuwać pasami podłużnymi w stronę osi jezdni. Zagęszczanie warstwy o jednostronnym spadku poprzecznym powinno rozpocząć się od niżej położonej krawędzi i przesuwać pasami podłużnymi w stronę wyżej położonej krawędzi. Pojawiające się w czasie zagęszczania zaniżenia, ubytki, rozwarstwienia i podobne wady powinny być natychmiast naprawiane przez wymianę mieszanki na pełną głębokość, wyrównanie i ponowne zagęszczenie. Powierzchnia zagęszczonej warstwy powinna mieć prawidłowy przekrój poprzeczny i jednolity wygląd. W przypadku technologii mieszania w mieszarkach stacjonarnych operacje zagęszczania i obróbki powierzchniowej muszą być zakończone przed upływem dwóch godzin od chwili dodania wody do mieszanki. W przypadku technologii mieszania na miejscu operacje zagęszczania i obróbki powierzchniowej muszą być zakończone nie później niż w ciągu 5 godzin licząc od momentu rozpoczęcia mieszania kruszywa z cementem. Przerwy w zagęszczaniu nie mogą być dłuższe niż 30 minut. Zagęszczanie należy kontynuować do osiągnięcia wskaźnika zagęszczenia mieszanki nie mniejszego od 1,00 według normalnej próby Proctora, zgodnie z normą PN</w:t>
      </w:r>
      <w:r w:rsidRPr="00852881">
        <w:rPr>
          <w:szCs w:val="2"/>
        </w:rPr>
        <w:noBreakHyphen/>
        <w:t>B</w:t>
      </w:r>
      <w:r w:rsidRPr="00852881">
        <w:rPr>
          <w:szCs w:val="2"/>
        </w:rPr>
        <w:noBreakHyphen/>
        <w:t xml:space="preserve">04481. </w:t>
      </w:r>
    </w:p>
    <w:p w:rsidR="00DF0BA4" w:rsidRPr="00852881" w:rsidRDefault="00DF0BA4" w:rsidP="003E70BD">
      <w:pPr>
        <w:pStyle w:val="NormalIndent"/>
        <w:rPr>
          <w:szCs w:val="2"/>
        </w:rPr>
      </w:pPr>
      <w:r w:rsidRPr="00852881">
        <w:rPr>
          <w:szCs w:val="2"/>
        </w:rPr>
        <w:t>Pielęgnacja warstwy z kruszywa stabilizowanego cementem</w:t>
      </w:r>
    </w:p>
    <w:p w:rsidR="00DF0BA4" w:rsidRPr="00852881" w:rsidRDefault="00DF0BA4" w:rsidP="003E70BD">
      <w:pPr>
        <w:pStyle w:val="NormalIndent"/>
        <w:rPr>
          <w:szCs w:val="2"/>
        </w:rPr>
      </w:pPr>
      <w:r w:rsidRPr="00852881">
        <w:rPr>
          <w:szCs w:val="2"/>
        </w:rPr>
        <w:t>Pielęgnacja powinna być przeprowadzona natychmiast po zgęszczeniu według jednego z podanych sposobów :</w:t>
      </w:r>
    </w:p>
    <w:p w:rsidR="00DF0BA4" w:rsidRPr="00852881" w:rsidRDefault="00DF0BA4" w:rsidP="003E70BD">
      <w:pPr>
        <w:pStyle w:val="NormalIndent"/>
        <w:rPr>
          <w:szCs w:val="2"/>
        </w:rPr>
      </w:pPr>
      <w:r w:rsidRPr="00852881">
        <w:rPr>
          <w:szCs w:val="2"/>
        </w:rPr>
        <w:t xml:space="preserve"> a) skropienie warstwy emulsją asfaltową, albo asfaltem 160/220 lub 250/330 w ilości 0.5</w:t>
      </w:r>
      <w:r w:rsidRPr="00852881">
        <w:rPr>
          <w:szCs w:val="2"/>
        </w:rPr>
        <w:noBreakHyphen/>
        <w:t>1.0 kg/m</w:t>
      </w:r>
      <w:r w:rsidRPr="00852881">
        <w:rPr>
          <w:szCs w:val="2"/>
          <w:vertAlign w:val="superscript"/>
        </w:rPr>
        <w:t>2</w:t>
      </w:r>
      <w:r w:rsidRPr="00852881">
        <w:rPr>
          <w:szCs w:val="2"/>
        </w:rPr>
        <w:t>,</w:t>
      </w:r>
    </w:p>
    <w:p w:rsidR="00DF0BA4" w:rsidRPr="00852881" w:rsidRDefault="00DF0BA4" w:rsidP="003E70BD">
      <w:pPr>
        <w:pStyle w:val="NormalIndent"/>
        <w:rPr>
          <w:szCs w:val="2"/>
        </w:rPr>
      </w:pPr>
      <w:r w:rsidRPr="00852881">
        <w:rPr>
          <w:szCs w:val="2"/>
        </w:rPr>
        <w:t xml:space="preserve"> b) skropienie specjalnymi preparatami powłokotwórczymi, posiadającymi aprobatę techniczną wydaną przez uprawnioną jednostkę, w ilości 0.5 kg/m</w:t>
      </w:r>
      <w:r w:rsidRPr="00852881">
        <w:rPr>
          <w:szCs w:val="2"/>
          <w:vertAlign w:val="superscript"/>
        </w:rPr>
        <w:t>2</w:t>
      </w:r>
      <w:r w:rsidRPr="00852881">
        <w:rPr>
          <w:szCs w:val="2"/>
        </w:rPr>
        <w:t xml:space="preserve">, przy zaakceptowaniu ich użycia przez </w:t>
      </w:r>
      <w:r>
        <w:rPr>
          <w:szCs w:val="2"/>
        </w:rPr>
        <w:t>Inspektora</w:t>
      </w:r>
      <w:r w:rsidRPr="00852881">
        <w:rPr>
          <w:szCs w:val="2"/>
        </w:rPr>
        <w:t>,</w:t>
      </w:r>
    </w:p>
    <w:p w:rsidR="00DF0BA4" w:rsidRPr="00852881" w:rsidRDefault="00DF0BA4" w:rsidP="003E70BD">
      <w:pPr>
        <w:pStyle w:val="NormalIndent"/>
        <w:rPr>
          <w:szCs w:val="2"/>
        </w:rPr>
      </w:pPr>
      <w:r w:rsidRPr="00852881">
        <w:rPr>
          <w:szCs w:val="2"/>
        </w:rPr>
        <w:t xml:space="preserve"> c) utrzymanie w stanie wilgotnym poprzez kilkakrotne skrapianie wodą w ciągu dnia, w czasie co najmniej 7 </w:t>
      </w:r>
    </w:p>
    <w:p w:rsidR="00DF0BA4" w:rsidRPr="0050292B" w:rsidRDefault="00DF0BA4" w:rsidP="003E70BD">
      <w:pPr>
        <w:pStyle w:val="Heading2"/>
      </w:pPr>
      <w:bookmarkStart w:id="706" w:name="_Toc450908061"/>
      <w:bookmarkStart w:id="707" w:name="_Toc451498577"/>
      <w:bookmarkStart w:id="708" w:name="_Toc452366021"/>
      <w:r>
        <w:t>P</w:t>
      </w:r>
      <w:r w:rsidRPr="0050292B">
        <w:t>odbudowa z kruszywa łamanego stabilizowanego mechanicznie</w:t>
      </w:r>
      <w:bookmarkEnd w:id="706"/>
      <w:bookmarkEnd w:id="707"/>
      <w:bookmarkEnd w:id="708"/>
    </w:p>
    <w:p w:rsidR="00DF0BA4" w:rsidRPr="0050292B" w:rsidRDefault="00DF0BA4" w:rsidP="003E70BD">
      <w:pPr>
        <w:pStyle w:val="Heading3"/>
        <w:rPr>
          <w:bCs/>
        </w:rPr>
      </w:pPr>
      <w:r w:rsidRPr="0050292B">
        <w:rPr>
          <w:bCs/>
        </w:rPr>
        <w:t>Przygotowanie podłoża</w:t>
      </w:r>
    </w:p>
    <w:p w:rsidR="00DF0BA4" w:rsidRPr="0050292B" w:rsidRDefault="00DF0BA4" w:rsidP="003E70BD">
      <w:pPr>
        <w:pStyle w:val="NormalIndent"/>
        <w:rPr>
          <w:szCs w:val="2"/>
        </w:rPr>
      </w:pPr>
      <w:r w:rsidRPr="0050292B">
        <w:rPr>
          <w:szCs w:val="2"/>
        </w:rPr>
        <w:t xml:space="preserve">Jeżeli podłoże wykazuje jakiekolwiek wady, to powinny być one usunięte według zasad zaakceptowanych przez </w:t>
      </w:r>
      <w:r>
        <w:rPr>
          <w:szCs w:val="2"/>
        </w:rPr>
        <w:t xml:space="preserve">Inspektora. </w:t>
      </w:r>
      <w:r w:rsidRPr="0050292B">
        <w:rPr>
          <w:szCs w:val="2"/>
        </w:rPr>
        <w:t>Podbudowa powinna być wytyczona w sposób umożliwiaj</w:t>
      </w:r>
      <w:r>
        <w:rPr>
          <w:szCs w:val="2"/>
        </w:rPr>
        <w:t xml:space="preserve">ący jej odtworzenie. </w:t>
      </w:r>
      <w:r w:rsidRPr="0050292B">
        <w:rPr>
          <w:szCs w:val="2"/>
        </w:rPr>
        <w:t>Ukształtowanie podbudowy powinno się odbywać według wcześniej przygotowanych i odpowiednio zamocowanych linek.</w:t>
      </w:r>
    </w:p>
    <w:p w:rsidR="00DF0BA4" w:rsidRPr="0050292B" w:rsidRDefault="00DF0BA4" w:rsidP="003E70BD">
      <w:pPr>
        <w:pStyle w:val="Heading3"/>
        <w:rPr>
          <w:bCs/>
        </w:rPr>
      </w:pPr>
      <w:r w:rsidRPr="0050292B">
        <w:rPr>
          <w:bCs/>
        </w:rPr>
        <w:t>Wytwarzanie mieszanki kruszywa</w:t>
      </w:r>
    </w:p>
    <w:p w:rsidR="00DF0BA4" w:rsidRPr="0050292B" w:rsidRDefault="00DF0BA4" w:rsidP="003E70BD">
      <w:pPr>
        <w:pStyle w:val="NormalIndent"/>
        <w:rPr>
          <w:szCs w:val="2"/>
        </w:rPr>
      </w:pPr>
      <w:r w:rsidRPr="0050292B">
        <w:rPr>
          <w:szCs w:val="2"/>
        </w:rPr>
        <w:t>Mieszankę kruszywa o uziarnieniu zgodnym z projektowaną krzywą uziarnienia i wilgotności optymalnej należy wytwarzać w mieszarkach stacjonarnych gwarantujących otrzymanie jednorodnej mieszanki. Ze względu na konieczność zapewnienia jednorodności materiału nie dopuszcza się do wytwarzania mieszanki przez mieszanie poszczególnych frakcji na drodze. Mieszanka po wyprodukowaniu powinna być od razu transportowana na miejsce wbudowania w sposób przeciwdziałający segregacji i nadmiernemu wysychaniu.</w:t>
      </w:r>
    </w:p>
    <w:p w:rsidR="00DF0BA4" w:rsidRPr="0050292B" w:rsidRDefault="00DF0BA4" w:rsidP="003E70BD">
      <w:pPr>
        <w:pStyle w:val="Heading3"/>
        <w:rPr>
          <w:bCs/>
        </w:rPr>
      </w:pPr>
      <w:r w:rsidRPr="0050292B">
        <w:rPr>
          <w:bCs/>
        </w:rPr>
        <w:t>Rozkładanie mieszanki i zagęszczanie</w:t>
      </w:r>
    </w:p>
    <w:p w:rsidR="00DF0BA4" w:rsidRPr="0050292B" w:rsidRDefault="00DF0BA4" w:rsidP="003E70BD">
      <w:pPr>
        <w:pStyle w:val="NormalIndent"/>
        <w:rPr>
          <w:szCs w:val="2"/>
        </w:rPr>
      </w:pPr>
      <w:r w:rsidRPr="0050292B">
        <w:rPr>
          <w:szCs w:val="2"/>
        </w:rPr>
        <w:t xml:space="preserve">Mieszankę kruszywa należy rozkładać warstwą o jednakowej grubości, takiej, aby jej ostateczna grubość po zagęszczeniu była równa wartościom podanym w dokumentacji projektowej. Układana warstwa powinna być wyprofilowana i zagęszczona z zachowaniem wymaganych spadków i rzędnych wysokościowych. Rozpoczęcie budowy następnej warstwy może nastąpić po odbiorze przez </w:t>
      </w:r>
      <w:r>
        <w:rPr>
          <w:szCs w:val="2"/>
        </w:rPr>
        <w:t>Inspektora</w:t>
      </w:r>
      <w:r w:rsidRPr="0050292B">
        <w:rPr>
          <w:szCs w:val="2"/>
        </w:rPr>
        <w:t xml:space="preserve"> poprzedniej.</w:t>
      </w:r>
    </w:p>
    <w:p w:rsidR="00DF0BA4" w:rsidRPr="0050292B" w:rsidRDefault="00DF0BA4" w:rsidP="003E70BD">
      <w:pPr>
        <w:pStyle w:val="NormalIndent"/>
        <w:rPr>
          <w:szCs w:val="2"/>
        </w:rPr>
      </w:pPr>
      <w:r w:rsidRPr="0050292B">
        <w:rPr>
          <w:szCs w:val="2"/>
        </w:rPr>
        <w:t>Po końcowym wyprofilowaniu warstwy kruszywa należy przystąpić do jej zagęszczenia. Wilgotność mieszanki kruszywa podczas zagęszczania powinna odpowiadać wilgotności optymalnej, określonej wg próby Proctora, zgodnie z PN-B-04481 (metoda II). materiał nadmiernie zawilgocony, powinien zostać osuszony przez mieszanie i napowietrzanie. Jeżeli wilgotność mieszanki kruszywa jest niższa od optymalnej o 20 % jej wartości mieszanka powinna być zwilżona określoną ilością wody i równomiernie wymieszana. W przypadku, gdy wilgotność mieszanki kruszywa jest wyższa od optymalnej o 10 % jej wartości, mieszankę należy osuszyć.</w:t>
      </w:r>
    </w:p>
    <w:p w:rsidR="00DF0BA4" w:rsidRDefault="00DF0BA4" w:rsidP="003E70BD">
      <w:pPr>
        <w:pStyle w:val="Heading3"/>
        <w:rPr>
          <w:bCs/>
        </w:rPr>
      </w:pPr>
      <w:r>
        <w:rPr>
          <w:bCs/>
        </w:rPr>
        <w:t>U</w:t>
      </w:r>
      <w:r w:rsidRPr="0050292B">
        <w:rPr>
          <w:bCs/>
        </w:rPr>
        <w:t>trzymanie podbudowy</w:t>
      </w:r>
    </w:p>
    <w:p w:rsidR="00DF0BA4" w:rsidRPr="0050292B" w:rsidRDefault="00DF0BA4" w:rsidP="003E70BD">
      <w:pPr>
        <w:pStyle w:val="NormalIndent"/>
        <w:rPr>
          <w:szCs w:val="2"/>
        </w:rPr>
      </w:pPr>
      <w:r w:rsidRPr="0050292B">
        <w:rPr>
          <w:szCs w:val="2"/>
        </w:rPr>
        <w:t xml:space="preserve">Podbudowa po wykonaniu, a przed ułożeniem następnej warstwy, powinna być utrzymywana w dobrym stanie. Jeżeli Wykonawca będzie wykorzystywał, za zgodą </w:t>
      </w:r>
      <w:r>
        <w:rPr>
          <w:szCs w:val="2"/>
        </w:rPr>
        <w:t>Inspektora</w:t>
      </w:r>
      <w:r w:rsidRPr="0050292B">
        <w:rPr>
          <w:szCs w:val="2"/>
        </w:rPr>
        <w:t>, gotową podbudowę do ruchu budowlanego, to jest obowiązany naprawić wszelkie uszkodzenia podbudowy, spowodowane przez ten ruch. Koszt napraw wynikłych z niewłaściwego utrzymania podbudowy obciąża Wykonawcę robót.</w:t>
      </w:r>
    </w:p>
    <w:p w:rsidR="00DF0BA4" w:rsidRPr="004B1752" w:rsidRDefault="00DF0BA4" w:rsidP="003E70BD">
      <w:pPr>
        <w:pStyle w:val="Heading1"/>
      </w:pPr>
      <w:bookmarkStart w:id="709" w:name="_Toc223421064"/>
      <w:bookmarkStart w:id="710" w:name="_Toc235680200"/>
      <w:bookmarkStart w:id="711" w:name="_Toc320527849"/>
      <w:bookmarkStart w:id="712" w:name="_Toc450908062"/>
      <w:bookmarkStart w:id="713" w:name="_Toc451498578"/>
      <w:bookmarkStart w:id="714" w:name="_Toc452366022"/>
      <w:r>
        <w:t>K</w:t>
      </w:r>
      <w:r w:rsidRPr="004B1752">
        <w:t>ontrola jakości robót</w:t>
      </w:r>
      <w:bookmarkEnd w:id="709"/>
      <w:bookmarkEnd w:id="710"/>
      <w:bookmarkEnd w:id="711"/>
      <w:bookmarkEnd w:id="712"/>
      <w:bookmarkEnd w:id="713"/>
      <w:bookmarkEnd w:id="714"/>
    </w:p>
    <w:p w:rsidR="00DF0BA4" w:rsidRPr="004B1752" w:rsidRDefault="00DF0BA4" w:rsidP="003E70BD">
      <w:pPr>
        <w:pStyle w:val="Heading2"/>
      </w:pPr>
      <w:bookmarkStart w:id="715" w:name="_Toc223421065"/>
      <w:bookmarkStart w:id="716" w:name="_Toc320527850"/>
      <w:bookmarkStart w:id="717" w:name="_Toc450908063"/>
      <w:bookmarkStart w:id="718" w:name="_Toc451498579"/>
      <w:bookmarkStart w:id="719" w:name="_Toc452366023"/>
      <w:r>
        <w:t>O</w:t>
      </w:r>
      <w:r w:rsidRPr="004B1752">
        <w:t>gólna zasady kontroli jakości robót</w:t>
      </w:r>
      <w:bookmarkEnd w:id="715"/>
      <w:bookmarkEnd w:id="716"/>
      <w:bookmarkEnd w:id="717"/>
      <w:bookmarkEnd w:id="718"/>
      <w:bookmarkEnd w:id="719"/>
    </w:p>
    <w:p w:rsidR="00DF0BA4" w:rsidRPr="000D79B1" w:rsidRDefault="00DF0BA4" w:rsidP="003E70BD">
      <w:pPr>
        <w:pStyle w:val="NormalIndent"/>
        <w:rPr>
          <w:color w:val="000000"/>
          <w:szCs w:val="24"/>
        </w:rPr>
      </w:pPr>
      <w:r w:rsidRPr="000D79B1">
        <w:rPr>
          <w:color w:val="000000"/>
          <w:szCs w:val="24"/>
        </w:rPr>
        <w:t xml:space="preserve">Ogólne zasady kontroli jakości robót podano </w:t>
      </w:r>
      <w:r>
        <w:t>ST-00 „Wymagania ogólne</w:t>
      </w:r>
    </w:p>
    <w:p w:rsidR="00DF0BA4" w:rsidRDefault="00DF0BA4" w:rsidP="003E70BD">
      <w:pPr>
        <w:pStyle w:val="Heading2"/>
      </w:pPr>
      <w:bookmarkStart w:id="720" w:name="_Toc450908064"/>
      <w:bookmarkStart w:id="721" w:name="_Toc451498580"/>
      <w:bookmarkStart w:id="722" w:name="_Toc452366024"/>
      <w:r>
        <w:t>Krawężniki betonowe</w:t>
      </w:r>
      <w:bookmarkEnd w:id="720"/>
      <w:bookmarkEnd w:id="721"/>
      <w:bookmarkEnd w:id="722"/>
    </w:p>
    <w:p w:rsidR="00DF0BA4" w:rsidRPr="00C47E6A" w:rsidRDefault="00DF0BA4" w:rsidP="003E70BD">
      <w:pPr>
        <w:pStyle w:val="Heading3"/>
        <w:rPr>
          <w:bCs/>
        </w:rPr>
      </w:pPr>
      <w:r w:rsidRPr="00C47E6A">
        <w:rPr>
          <w:bCs/>
        </w:rPr>
        <w:t>Badania przed przystąpieniem do robót</w:t>
      </w:r>
    </w:p>
    <w:p w:rsidR="00DF0BA4" w:rsidRPr="00C47E6A" w:rsidRDefault="00DF0BA4" w:rsidP="003E70BD">
      <w:pPr>
        <w:pStyle w:val="NormalIndent"/>
        <w:rPr>
          <w:color w:val="000000"/>
          <w:szCs w:val="24"/>
        </w:rPr>
      </w:pPr>
      <w:r w:rsidRPr="00C47E6A">
        <w:rPr>
          <w:color w:val="000000"/>
          <w:szCs w:val="24"/>
        </w:rPr>
        <w:t>Przed przystąpien</w:t>
      </w:r>
      <w:r>
        <w:rPr>
          <w:color w:val="000000"/>
          <w:szCs w:val="24"/>
        </w:rPr>
        <w:t xml:space="preserve">iem do robót Wykonawca powinien </w:t>
      </w:r>
      <w:r w:rsidRPr="00C47E6A">
        <w:rPr>
          <w:color w:val="000000"/>
          <w:szCs w:val="24"/>
        </w:rPr>
        <w:t>uzyskać wymagane dokumenty, dopuszczające wyroby budowlane do obrotu i powszechnego stosowania (certyfikaty zgod</w:t>
      </w:r>
      <w:r>
        <w:rPr>
          <w:color w:val="000000"/>
          <w:szCs w:val="24"/>
        </w:rPr>
        <w:t>ności, deklaracje zgodności,</w:t>
      </w:r>
      <w:r w:rsidRPr="00C47E6A">
        <w:rPr>
          <w:color w:val="000000"/>
          <w:szCs w:val="24"/>
        </w:rPr>
        <w:t xml:space="preserve"> badania materiałów wykonane przez dostawców itp.),</w:t>
      </w:r>
    </w:p>
    <w:p w:rsidR="00DF0BA4" w:rsidRPr="00C47E6A" w:rsidRDefault="00DF0BA4" w:rsidP="003E70BD">
      <w:pPr>
        <w:pStyle w:val="Heading3"/>
        <w:rPr>
          <w:bCs/>
        </w:rPr>
      </w:pPr>
      <w:bookmarkStart w:id="723" w:name="_Toc242542637"/>
      <w:bookmarkStart w:id="724" w:name="_Toc242543910"/>
      <w:r w:rsidRPr="00C47E6A">
        <w:rPr>
          <w:bCs/>
        </w:rPr>
        <w:t>Badania w czasie robót</w:t>
      </w:r>
      <w:bookmarkEnd w:id="723"/>
      <w:bookmarkEnd w:id="724"/>
    </w:p>
    <w:p w:rsidR="00DF0BA4" w:rsidRPr="00C47E6A" w:rsidRDefault="00DF0BA4" w:rsidP="003E70BD">
      <w:pPr>
        <w:pStyle w:val="NormalIndent"/>
        <w:rPr>
          <w:b/>
          <w:color w:val="000000"/>
          <w:szCs w:val="24"/>
        </w:rPr>
      </w:pPr>
      <w:r>
        <w:rPr>
          <w:b/>
          <w:color w:val="000000"/>
          <w:szCs w:val="24"/>
        </w:rPr>
        <w:t>S</w:t>
      </w:r>
      <w:r w:rsidRPr="00C47E6A">
        <w:rPr>
          <w:b/>
          <w:color w:val="000000"/>
          <w:szCs w:val="24"/>
        </w:rPr>
        <w:t>prawdzenie koryta pod ławę</w:t>
      </w:r>
    </w:p>
    <w:p w:rsidR="00DF0BA4" w:rsidRPr="00C47E6A" w:rsidRDefault="00DF0BA4" w:rsidP="003E70BD">
      <w:pPr>
        <w:pStyle w:val="NormalIndent"/>
        <w:rPr>
          <w:color w:val="000000"/>
          <w:szCs w:val="24"/>
        </w:rPr>
      </w:pPr>
      <w:r w:rsidRPr="00C47E6A">
        <w:rPr>
          <w:color w:val="000000"/>
          <w:szCs w:val="24"/>
        </w:rPr>
        <w:t>Należy sprawdzać wymiary koryta oraz zagęszczenie podłoża na dnie wykopu.</w:t>
      </w:r>
    </w:p>
    <w:p w:rsidR="00DF0BA4" w:rsidRPr="00C47E6A" w:rsidRDefault="00DF0BA4" w:rsidP="003E70BD">
      <w:pPr>
        <w:pStyle w:val="NormalIndent"/>
        <w:rPr>
          <w:color w:val="000000"/>
          <w:szCs w:val="24"/>
        </w:rPr>
      </w:pPr>
      <w:r w:rsidRPr="00C47E6A">
        <w:rPr>
          <w:color w:val="000000"/>
          <w:szCs w:val="24"/>
        </w:rPr>
        <w:t xml:space="preserve">Tolerancja dla szerokości wykopu wynosi </w:t>
      </w:r>
      <w:r w:rsidRPr="00C47E6A">
        <w:rPr>
          <w:color w:val="000000"/>
          <w:szCs w:val="22"/>
        </w:rPr>
        <w:sym w:font="Symbol" w:char="F0B1"/>
      </w:r>
      <w:r w:rsidRPr="00C47E6A">
        <w:rPr>
          <w:color w:val="000000"/>
          <w:szCs w:val="24"/>
        </w:rPr>
        <w:t xml:space="preserve"> 2 cm. </w:t>
      </w:r>
    </w:p>
    <w:p w:rsidR="00DF0BA4" w:rsidRPr="00C47E6A" w:rsidRDefault="00DF0BA4" w:rsidP="003E70BD">
      <w:pPr>
        <w:pStyle w:val="NormalIndent"/>
        <w:rPr>
          <w:b/>
          <w:color w:val="000000"/>
          <w:szCs w:val="24"/>
        </w:rPr>
      </w:pPr>
      <w:r w:rsidRPr="00C47E6A">
        <w:rPr>
          <w:b/>
          <w:color w:val="000000"/>
          <w:szCs w:val="24"/>
        </w:rPr>
        <w:t>Sprawdzenie ustawienia krawężników</w:t>
      </w:r>
    </w:p>
    <w:p w:rsidR="00DF0BA4" w:rsidRPr="00C47E6A" w:rsidRDefault="00DF0BA4" w:rsidP="003E70BD">
      <w:pPr>
        <w:pStyle w:val="NormalIndent"/>
        <w:rPr>
          <w:color w:val="000000"/>
          <w:szCs w:val="24"/>
        </w:rPr>
      </w:pPr>
      <w:r w:rsidRPr="00C47E6A">
        <w:rPr>
          <w:color w:val="000000"/>
          <w:szCs w:val="24"/>
        </w:rPr>
        <w:t>Przy ustawianiu krawężników należy sprawdzać:</w:t>
      </w:r>
    </w:p>
    <w:p w:rsidR="00DF0BA4" w:rsidRPr="00C47E6A" w:rsidRDefault="00DF0BA4" w:rsidP="003E70BD">
      <w:pPr>
        <w:pStyle w:val="NormalIndent"/>
        <w:numPr>
          <w:ilvl w:val="0"/>
          <w:numId w:val="41"/>
        </w:numPr>
        <w:tabs>
          <w:tab w:val="clear" w:pos="851"/>
          <w:tab w:val="left" w:pos="709"/>
        </w:tabs>
        <w:spacing w:before="0" w:after="120"/>
        <w:rPr>
          <w:color w:val="000000"/>
          <w:szCs w:val="24"/>
        </w:rPr>
      </w:pPr>
      <w:r w:rsidRPr="00C47E6A">
        <w:rPr>
          <w:color w:val="000000"/>
          <w:szCs w:val="24"/>
        </w:rPr>
        <w:t xml:space="preserve">dopuszczalne odchylenia linii krawężników w poziomie od linii projektowanej, które wynosi </w:t>
      </w:r>
      <w:r w:rsidRPr="00C47E6A">
        <w:rPr>
          <w:color w:val="000000"/>
          <w:szCs w:val="22"/>
        </w:rPr>
        <w:sym w:font="Symbol" w:char="F0B1"/>
      </w:r>
      <w:r w:rsidRPr="00C47E6A">
        <w:rPr>
          <w:color w:val="000000"/>
          <w:szCs w:val="24"/>
        </w:rPr>
        <w:t xml:space="preserve"> 1 cm na każde 100 m ustawionego krawężnika,</w:t>
      </w:r>
    </w:p>
    <w:p w:rsidR="00DF0BA4" w:rsidRPr="00C47E6A" w:rsidRDefault="00DF0BA4" w:rsidP="003E70BD">
      <w:pPr>
        <w:pStyle w:val="NormalIndent"/>
        <w:numPr>
          <w:ilvl w:val="0"/>
          <w:numId w:val="41"/>
        </w:numPr>
        <w:tabs>
          <w:tab w:val="clear" w:pos="851"/>
          <w:tab w:val="left" w:pos="709"/>
        </w:tabs>
        <w:spacing w:before="0" w:after="120"/>
        <w:rPr>
          <w:color w:val="000000"/>
          <w:szCs w:val="24"/>
        </w:rPr>
      </w:pPr>
      <w:r w:rsidRPr="00C47E6A">
        <w:rPr>
          <w:color w:val="000000"/>
          <w:szCs w:val="24"/>
        </w:rPr>
        <w:t xml:space="preserve">dopuszczalne odchylenie niwelety górnej płaszczyzny krawężnika od niwelety projektowanej, które wynosi </w:t>
      </w:r>
      <w:r w:rsidRPr="00C47E6A">
        <w:rPr>
          <w:color w:val="000000"/>
          <w:szCs w:val="22"/>
        </w:rPr>
        <w:sym w:font="Symbol" w:char="F0B1"/>
      </w:r>
      <w:r w:rsidRPr="00C47E6A">
        <w:rPr>
          <w:color w:val="000000"/>
          <w:szCs w:val="24"/>
        </w:rPr>
        <w:t xml:space="preserve"> 1 cm na każde 100 m ustawionego krawężnika,</w:t>
      </w:r>
    </w:p>
    <w:p w:rsidR="00DF0BA4" w:rsidRPr="00C47E6A" w:rsidRDefault="00DF0BA4" w:rsidP="003E70BD">
      <w:pPr>
        <w:pStyle w:val="NormalIndent"/>
        <w:numPr>
          <w:ilvl w:val="0"/>
          <w:numId w:val="41"/>
        </w:numPr>
        <w:tabs>
          <w:tab w:val="clear" w:pos="851"/>
          <w:tab w:val="left" w:pos="709"/>
        </w:tabs>
        <w:spacing w:before="0" w:after="120"/>
        <w:rPr>
          <w:color w:val="000000"/>
          <w:szCs w:val="24"/>
        </w:rPr>
      </w:pPr>
      <w:r w:rsidRPr="00C47E6A">
        <w:rPr>
          <w:color w:val="000000"/>
          <w:szCs w:val="24"/>
        </w:rPr>
        <w:t>równość górnej powierzchni krawężników, sprawdzane przez przyłożenie w dwóch punktach na każde 100 m krawężnika, trzymetrowej łaty, przy czym prześwit pomiędzy górną powierzchnią krawężnika i przyłożoną łatą nie może przekraczać 1 cm,</w:t>
      </w:r>
    </w:p>
    <w:p w:rsidR="00DF0BA4" w:rsidRPr="00C47E6A" w:rsidRDefault="00DF0BA4" w:rsidP="003E70BD">
      <w:pPr>
        <w:pStyle w:val="NormalIndent"/>
        <w:numPr>
          <w:ilvl w:val="0"/>
          <w:numId w:val="41"/>
        </w:numPr>
        <w:tabs>
          <w:tab w:val="clear" w:pos="851"/>
          <w:tab w:val="left" w:pos="709"/>
        </w:tabs>
        <w:spacing w:before="0" w:after="120"/>
        <w:rPr>
          <w:color w:val="000000"/>
          <w:szCs w:val="24"/>
        </w:rPr>
      </w:pPr>
      <w:r w:rsidRPr="00C47E6A">
        <w:rPr>
          <w:color w:val="000000"/>
          <w:szCs w:val="24"/>
        </w:rPr>
        <w:t>dokładność wypełnienia spoin bada się co 10 metrów. Spoiny muszą być wypełnione całkowicie na pełną głębokość.</w:t>
      </w:r>
    </w:p>
    <w:p w:rsidR="00DF0BA4" w:rsidRPr="00CD6F66" w:rsidRDefault="00DF0BA4" w:rsidP="003E70BD">
      <w:pPr>
        <w:pStyle w:val="Heading2"/>
      </w:pPr>
      <w:bookmarkStart w:id="725" w:name="_Toc450908065"/>
      <w:bookmarkStart w:id="726" w:name="_Toc451498581"/>
      <w:bookmarkStart w:id="727" w:name="_Toc452366025"/>
      <w:r>
        <w:t>P</w:t>
      </w:r>
      <w:r w:rsidRPr="00470796">
        <w:t>odbudowa   i   ulepszone   podłoże   z   kruszywa  stabilizowanego    cementem</w:t>
      </w:r>
      <w:bookmarkEnd w:id="725"/>
      <w:bookmarkEnd w:id="726"/>
      <w:bookmarkEnd w:id="727"/>
    </w:p>
    <w:p w:rsidR="00DF0BA4" w:rsidRPr="00C47E6A" w:rsidRDefault="00DF0BA4" w:rsidP="003E70BD">
      <w:pPr>
        <w:pStyle w:val="Heading3"/>
        <w:rPr>
          <w:bCs/>
        </w:rPr>
      </w:pPr>
      <w:r>
        <w:rPr>
          <w:bCs/>
        </w:rPr>
        <w:t>W</w:t>
      </w:r>
      <w:r w:rsidRPr="00C47E6A">
        <w:rPr>
          <w:bCs/>
        </w:rPr>
        <w:t xml:space="preserve">łaściwości kruszywa stabilizowanego cementem </w:t>
      </w:r>
    </w:p>
    <w:p w:rsidR="00DF0BA4" w:rsidRPr="00C47E6A" w:rsidRDefault="00DF0BA4" w:rsidP="003E70BD">
      <w:pPr>
        <w:pStyle w:val="NormalIndent"/>
        <w:rPr>
          <w:color w:val="000000"/>
          <w:szCs w:val="24"/>
        </w:rPr>
      </w:pPr>
      <w:r w:rsidRPr="00C47E6A">
        <w:rPr>
          <w:color w:val="000000"/>
          <w:szCs w:val="24"/>
        </w:rPr>
        <w:t>W zależności od rodzaju warstwy w konstrukcji nawierzchni drogowej, wytrzymałość na ściskanie próbek kruszywa stabilizowanego cementem, badana według PN</w:t>
      </w:r>
      <w:r w:rsidRPr="00C47E6A">
        <w:rPr>
          <w:color w:val="000000"/>
          <w:szCs w:val="24"/>
        </w:rPr>
        <w:noBreakHyphen/>
        <w:t>S</w:t>
      </w:r>
      <w:r w:rsidRPr="00C47E6A">
        <w:rPr>
          <w:color w:val="000000"/>
          <w:szCs w:val="24"/>
        </w:rPr>
        <w:noBreakHyphen/>
        <w:t>96012, powinna mieścić się w p</w:t>
      </w:r>
      <w:r>
        <w:rPr>
          <w:color w:val="000000"/>
          <w:szCs w:val="24"/>
        </w:rPr>
        <w:t>rzedziale określonym w tablicy 6</w:t>
      </w:r>
      <w:r w:rsidRPr="00C47E6A">
        <w:rPr>
          <w:color w:val="000000"/>
          <w:szCs w:val="24"/>
        </w:rPr>
        <w:t>.</w:t>
      </w:r>
    </w:p>
    <w:p w:rsidR="00DF0BA4" w:rsidRPr="00C47E6A" w:rsidRDefault="00DF0BA4" w:rsidP="003E70BD">
      <w:pPr>
        <w:pStyle w:val="NormalIndent"/>
        <w:rPr>
          <w:color w:val="000000"/>
          <w:szCs w:val="24"/>
        </w:rPr>
      </w:pPr>
      <w:r>
        <w:rPr>
          <w:color w:val="000000"/>
          <w:szCs w:val="24"/>
        </w:rPr>
        <w:t>Tablica 6</w:t>
      </w:r>
      <w:r w:rsidRPr="00C47E6A">
        <w:rPr>
          <w:color w:val="000000"/>
          <w:szCs w:val="24"/>
        </w:rPr>
        <w:t>.</w:t>
      </w:r>
      <w:r w:rsidRPr="00C47E6A">
        <w:rPr>
          <w:color w:val="000000"/>
          <w:szCs w:val="24"/>
        </w:rPr>
        <w:tab/>
        <w:t>Wytrzymałość kruszywa stabilizowanego cementem:</w:t>
      </w:r>
    </w:p>
    <w:tbl>
      <w:tblPr>
        <w:tblW w:w="8221" w:type="dxa"/>
        <w:tblInd w:w="959" w:type="dxa"/>
        <w:tblLayout w:type="fixed"/>
        <w:tblLook w:val="0000"/>
      </w:tblPr>
      <w:tblGrid>
        <w:gridCol w:w="992"/>
        <w:gridCol w:w="4111"/>
        <w:gridCol w:w="3118"/>
      </w:tblGrid>
      <w:tr w:rsidR="00DF0BA4" w:rsidRPr="00CC298A" w:rsidTr="003E70BD">
        <w:trPr>
          <w:cantSplit/>
          <w:trHeight w:val="935"/>
        </w:trPr>
        <w:tc>
          <w:tcPr>
            <w:tcW w:w="992" w:type="dxa"/>
            <w:tcBorders>
              <w:top w:val="single" w:sz="6" w:space="0" w:color="auto"/>
              <w:left w:val="single" w:sz="6" w:space="0" w:color="auto"/>
            </w:tcBorders>
            <w:shd w:val="clear" w:color="808080" w:fill="auto"/>
            <w:vAlign w:val="center"/>
          </w:tcPr>
          <w:p w:rsidR="00DF0BA4" w:rsidRPr="00CC298A" w:rsidRDefault="00DF0BA4" w:rsidP="003E70BD">
            <w:pPr>
              <w:jc w:val="center"/>
              <w:rPr>
                <w:color w:val="000000"/>
                <w:szCs w:val="22"/>
              </w:rPr>
            </w:pPr>
            <w:r w:rsidRPr="00CC298A">
              <w:rPr>
                <w:color w:val="000000"/>
                <w:sz w:val="22"/>
                <w:szCs w:val="22"/>
              </w:rPr>
              <w:t>L.p</w:t>
            </w:r>
          </w:p>
        </w:tc>
        <w:tc>
          <w:tcPr>
            <w:tcW w:w="4111" w:type="dxa"/>
            <w:tcBorders>
              <w:top w:val="single" w:sz="6" w:space="0" w:color="auto"/>
              <w:left w:val="single" w:sz="6" w:space="0" w:color="auto"/>
            </w:tcBorders>
            <w:shd w:val="clear" w:color="808080" w:fill="auto"/>
            <w:vAlign w:val="center"/>
          </w:tcPr>
          <w:p w:rsidR="00DF0BA4" w:rsidRPr="00CC298A" w:rsidRDefault="00DF0BA4" w:rsidP="003E70BD">
            <w:pPr>
              <w:jc w:val="center"/>
              <w:rPr>
                <w:color w:val="000000"/>
                <w:szCs w:val="22"/>
              </w:rPr>
            </w:pPr>
            <w:r w:rsidRPr="00CC298A">
              <w:rPr>
                <w:color w:val="000000"/>
                <w:sz w:val="22"/>
                <w:szCs w:val="22"/>
              </w:rPr>
              <w:t>Rodzaj warstwy w konstrukcji nawierzchni drogowej</w:t>
            </w:r>
          </w:p>
        </w:tc>
        <w:tc>
          <w:tcPr>
            <w:tcW w:w="3118" w:type="dxa"/>
            <w:tcBorders>
              <w:top w:val="single" w:sz="6" w:space="0" w:color="auto"/>
              <w:left w:val="single" w:sz="6" w:space="0" w:color="auto"/>
              <w:bottom w:val="single" w:sz="6" w:space="0" w:color="auto"/>
              <w:right w:val="single" w:sz="4" w:space="0" w:color="auto"/>
            </w:tcBorders>
            <w:shd w:val="clear" w:color="808080" w:fill="auto"/>
            <w:vAlign w:val="center"/>
          </w:tcPr>
          <w:p w:rsidR="00DF0BA4" w:rsidRPr="00CC298A" w:rsidRDefault="00DF0BA4" w:rsidP="003E70BD">
            <w:pPr>
              <w:jc w:val="center"/>
              <w:rPr>
                <w:color w:val="000000"/>
                <w:szCs w:val="22"/>
              </w:rPr>
            </w:pPr>
            <w:r w:rsidRPr="00CC298A">
              <w:rPr>
                <w:color w:val="000000"/>
                <w:sz w:val="22"/>
                <w:szCs w:val="22"/>
              </w:rPr>
              <w:t>Wytrzymałość na ściskanie R</w:t>
            </w:r>
            <w:r w:rsidRPr="00CC298A">
              <w:rPr>
                <w:color w:val="000000"/>
                <w:sz w:val="22"/>
                <w:szCs w:val="22"/>
                <w:vertAlign w:val="subscript"/>
              </w:rPr>
              <w:t>c</w:t>
            </w:r>
            <w:r w:rsidRPr="00CC298A">
              <w:rPr>
                <w:color w:val="000000"/>
                <w:sz w:val="22"/>
                <w:szCs w:val="22"/>
              </w:rPr>
              <w:t xml:space="preserve"> próbek nasyconych wodą (MPa) po 28 dniach</w:t>
            </w:r>
          </w:p>
        </w:tc>
      </w:tr>
      <w:tr w:rsidR="00DF0BA4" w:rsidRPr="00CC298A" w:rsidTr="003E70BD">
        <w:trPr>
          <w:cantSplit/>
          <w:trHeight w:val="515"/>
        </w:trPr>
        <w:tc>
          <w:tcPr>
            <w:tcW w:w="992" w:type="dxa"/>
            <w:tcBorders>
              <w:top w:val="single" w:sz="6" w:space="0" w:color="auto"/>
              <w:left w:val="single" w:sz="6" w:space="0" w:color="auto"/>
              <w:bottom w:val="single" w:sz="6" w:space="0" w:color="auto"/>
            </w:tcBorders>
            <w:vAlign w:val="center"/>
          </w:tcPr>
          <w:p w:rsidR="00DF0BA4" w:rsidRPr="00CC298A" w:rsidRDefault="00DF0BA4" w:rsidP="003E70BD">
            <w:pPr>
              <w:spacing w:before="60"/>
              <w:jc w:val="center"/>
              <w:rPr>
                <w:color w:val="000000"/>
                <w:szCs w:val="22"/>
              </w:rPr>
            </w:pPr>
            <w:r w:rsidRPr="00CC298A">
              <w:rPr>
                <w:color w:val="000000"/>
                <w:sz w:val="22"/>
                <w:szCs w:val="22"/>
              </w:rPr>
              <w:t>1.</w:t>
            </w:r>
          </w:p>
        </w:tc>
        <w:tc>
          <w:tcPr>
            <w:tcW w:w="4111" w:type="dxa"/>
            <w:tcBorders>
              <w:top w:val="single" w:sz="6" w:space="0" w:color="auto"/>
              <w:left w:val="single" w:sz="6" w:space="0" w:color="auto"/>
              <w:bottom w:val="single" w:sz="6" w:space="0" w:color="auto"/>
            </w:tcBorders>
            <w:vAlign w:val="center"/>
          </w:tcPr>
          <w:p w:rsidR="00DF0BA4" w:rsidRPr="00CC298A" w:rsidRDefault="00DF0BA4" w:rsidP="003E70BD">
            <w:pPr>
              <w:spacing w:before="60"/>
              <w:jc w:val="both"/>
              <w:rPr>
                <w:color w:val="000000"/>
                <w:szCs w:val="22"/>
              </w:rPr>
            </w:pPr>
            <w:r w:rsidRPr="00CC298A">
              <w:rPr>
                <w:color w:val="000000"/>
                <w:sz w:val="22"/>
                <w:szCs w:val="22"/>
              </w:rPr>
              <w:t>W-wa ulepszonego podłoża gruntowego grub. 10 i 15 cm</w:t>
            </w:r>
          </w:p>
        </w:tc>
        <w:tc>
          <w:tcPr>
            <w:tcW w:w="3118" w:type="dxa"/>
            <w:tcBorders>
              <w:top w:val="single" w:sz="6" w:space="0" w:color="auto"/>
              <w:left w:val="single" w:sz="6" w:space="0" w:color="auto"/>
              <w:bottom w:val="single" w:sz="6" w:space="0" w:color="auto"/>
              <w:right w:val="single" w:sz="4" w:space="0" w:color="auto"/>
            </w:tcBorders>
            <w:vAlign w:val="center"/>
          </w:tcPr>
          <w:p w:rsidR="00DF0BA4" w:rsidRPr="00CC298A" w:rsidRDefault="00DF0BA4" w:rsidP="003E70BD">
            <w:pPr>
              <w:spacing w:before="60"/>
              <w:jc w:val="center"/>
              <w:rPr>
                <w:color w:val="000000"/>
                <w:szCs w:val="22"/>
              </w:rPr>
            </w:pPr>
            <w:r w:rsidRPr="00CC298A">
              <w:rPr>
                <w:color w:val="000000"/>
                <w:sz w:val="22"/>
                <w:szCs w:val="22"/>
              </w:rPr>
              <w:t xml:space="preserve">C </w:t>
            </w:r>
            <w:r w:rsidRPr="00CC298A">
              <w:rPr>
                <w:color w:val="000000"/>
                <w:sz w:val="22"/>
                <w:szCs w:val="22"/>
                <w:vertAlign w:val="subscript"/>
              </w:rPr>
              <w:t>1,5/2,0</w:t>
            </w:r>
          </w:p>
        </w:tc>
      </w:tr>
    </w:tbl>
    <w:p w:rsidR="00DF0BA4" w:rsidRDefault="00DF0BA4" w:rsidP="003E70BD">
      <w:pPr>
        <w:pStyle w:val="Bezodstpw"/>
        <w:ind w:left="1418"/>
        <w:rPr>
          <w:sz w:val="22"/>
          <w:szCs w:val="22"/>
        </w:rPr>
      </w:pPr>
    </w:p>
    <w:p w:rsidR="00DF0BA4" w:rsidRPr="00C47E6A" w:rsidRDefault="00DF0BA4" w:rsidP="003E70BD">
      <w:pPr>
        <w:pStyle w:val="Heading3"/>
        <w:rPr>
          <w:bCs/>
        </w:rPr>
      </w:pPr>
      <w:r>
        <w:rPr>
          <w:bCs/>
        </w:rPr>
        <w:t>W</w:t>
      </w:r>
      <w:r w:rsidRPr="00C47E6A">
        <w:rPr>
          <w:bCs/>
        </w:rPr>
        <w:t xml:space="preserve">ilgotność mieszanki cementowo </w:t>
      </w:r>
      <w:r w:rsidRPr="00C47E6A">
        <w:rPr>
          <w:bCs/>
        </w:rPr>
        <w:noBreakHyphen/>
        <w:t xml:space="preserve"> kruszywowej </w:t>
      </w:r>
    </w:p>
    <w:p w:rsidR="00DF0BA4" w:rsidRPr="00C47E6A" w:rsidRDefault="00DF0BA4" w:rsidP="003E70BD">
      <w:pPr>
        <w:pStyle w:val="NormalIndent"/>
        <w:rPr>
          <w:color w:val="000000"/>
          <w:szCs w:val="24"/>
        </w:rPr>
      </w:pPr>
      <w:r w:rsidRPr="00C47E6A">
        <w:rPr>
          <w:color w:val="000000"/>
          <w:szCs w:val="24"/>
        </w:rPr>
        <w:t xml:space="preserve">Wilgotność mieszanki cementowo </w:t>
      </w:r>
      <w:r w:rsidRPr="00C47E6A">
        <w:rPr>
          <w:color w:val="000000"/>
          <w:szCs w:val="24"/>
        </w:rPr>
        <w:noBreakHyphen/>
        <w:t xml:space="preserve"> kruszywowej powinna być równa wilgotności optymalnej, określonej w projekcie składu tej mieszanki, z tolerancją +10%, </w:t>
      </w:r>
      <w:r w:rsidRPr="00C47E6A">
        <w:rPr>
          <w:color w:val="000000"/>
          <w:szCs w:val="24"/>
        </w:rPr>
        <w:noBreakHyphen/>
        <w:t>20%.</w:t>
      </w:r>
    </w:p>
    <w:p w:rsidR="00DF0BA4" w:rsidRPr="00C47E6A" w:rsidRDefault="00DF0BA4" w:rsidP="003E70BD">
      <w:pPr>
        <w:pStyle w:val="Heading3"/>
        <w:rPr>
          <w:bCs/>
        </w:rPr>
      </w:pPr>
      <w:r>
        <w:rPr>
          <w:bCs/>
        </w:rPr>
        <w:t>Z</w:t>
      </w:r>
      <w:r w:rsidRPr="00C47E6A">
        <w:rPr>
          <w:bCs/>
        </w:rPr>
        <w:t>agęszczenie mieszanki</w:t>
      </w:r>
    </w:p>
    <w:p w:rsidR="00DF0BA4" w:rsidRPr="00C47E6A" w:rsidRDefault="00DF0BA4" w:rsidP="003E70BD">
      <w:pPr>
        <w:pStyle w:val="NormalIndent"/>
        <w:rPr>
          <w:color w:val="000000"/>
          <w:szCs w:val="24"/>
        </w:rPr>
      </w:pPr>
      <w:r w:rsidRPr="00C47E6A">
        <w:rPr>
          <w:color w:val="000000"/>
          <w:szCs w:val="24"/>
        </w:rPr>
        <w:t>Mieszanka powinna być zagęszczana do osiągnięcia wskaźnika zagęszczenia nie mniejszego niż 1,00, przy oznaczeniu zgodnie z normalną próbą Proctora, według PN</w:t>
      </w:r>
      <w:r w:rsidRPr="00C47E6A">
        <w:rPr>
          <w:color w:val="000000"/>
          <w:szCs w:val="24"/>
        </w:rPr>
        <w:noBreakHyphen/>
        <w:t>B</w:t>
      </w:r>
      <w:r w:rsidRPr="00C47E6A">
        <w:rPr>
          <w:color w:val="000000"/>
          <w:szCs w:val="24"/>
        </w:rPr>
        <w:noBreakHyphen/>
        <w:t>04481.</w:t>
      </w:r>
    </w:p>
    <w:p w:rsidR="00DF0BA4" w:rsidRPr="00C47E6A" w:rsidRDefault="00DF0BA4" w:rsidP="003E70BD">
      <w:pPr>
        <w:pStyle w:val="Heading3"/>
        <w:rPr>
          <w:bCs/>
        </w:rPr>
      </w:pPr>
      <w:r>
        <w:rPr>
          <w:bCs/>
        </w:rPr>
        <w:t>G</w:t>
      </w:r>
      <w:r w:rsidRPr="00C47E6A">
        <w:rPr>
          <w:bCs/>
        </w:rPr>
        <w:t>rubość warstwy</w:t>
      </w:r>
    </w:p>
    <w:p w:rsidR="00DF0BA4" w:rsidRPr="00C47E6A" w:rsidRDefault="00DF0BA4" w:rsidP="003E70BD">
      <w:pPr>
        <w:pStyle w:val="NormalIndent"/>
        <w:rPr>
          <w:color w:val="000000"/>
          <w:szCs w:val="24"/>
        </w:rPr>
      </w:pPr>
      <w:r w:rsidRPr="00C47E6A">
        <w:rPr>
          <w:color w:val="000000"/>
          <w:szCs w:val="24"/>
        </w:rPr>
        <w:t>Grubość warstwy należy mierzyć, przez wykonanie otworów na całą jej głębokość, w odległości co najmniej 0,5 metra od krawędzi, natychmiast po zagęszczeniu warstwy, z częstotliwością podaną w tablicy 6, co najmniej w trzech losowo wybranych punktach. Dopuszczalne odchyłki od projektowanej grubości ulepszonego podłoża nie powinny przekraczać +10%, -15%.</w:t>
      </w:r>
    </w:p>
    <w:p w:rsidR="00DF0BA4" w:rsidRPr="00C47E6A" w:rsidRDefault="00DF0BA4" w:rsidP="003E70BD">
      <w:pPr>
        <w:pStyle w:val="Heading3"/>
        <w:rPr>
          <w:bCs/>
        </w:rPr>
      </w:pPr>
      <w:r>
        <w:rPr>
          <w:bCs/>
        </w:rPr>
        <w:t>R</w:t>
      </w:r>
      <w:r w:rsidRPr="00C47E6A">
        <w:rPr>
          <w:bCs/>
        </w:rPr>
        <w:t>zędne ulepszonego podłoża</w:t>
      </w:r>
    </w:p>
    <w:p w:rsidR="00DF0BA4" w:rsidRPr="00D42470" w:rsidRDefault="00DF0BA4" w:rsidP="003E70BD">
      <w:pPr>
        <w:pStyle w:val="NormalIndent"/>
        <w:rPr>
          <w:color w:val="000000"/>
          <w:szCs w:val="24"/>
        </w:rPr>
      </w:pPr>
      <w:r w:rsidRPr="00C47E6A">
        <w:rPr>
          <w:color w:val="000000"/>
          <w:szCs w:val="24"/>
        </w:rPr>
        <w:t xml:space="preserve">Rzędne należy sprawdzać w osi jezdni i na jej krawędziach z częstotliwością podaną w tablicy 6. Różnice pomiędzy rzędnymi wykonanego ulepszonego podłoża a rzędnymi projektowanymi nie powinny przekraczać +1 cm i </w:t>
      </w:r>
      <w:r w:rsidRPr="00C47E6A">
        <w:rPr>
          <w:color w:val="000000"/>
          <w:szCs w:val="24"/>
        </w:rPr>
        <w:noBreakHyphen/>
        <w:t>2 cm.</w:t>
      </w:r>
    </w:p>
    <w:p w:rsidR="00DF0BA4" w:rsidRPr="0050292B" w:rsidRDefault="00DF0BA4" w:rsidP="003E70BD">
      <w:pPr>
        <w:pStyle w:val="Heading2"/>
      </w:pPr>
      <w:bookmarkStart w:id="728" w:name="_Toc450908066"/>
      <w:bookmarkStart w:id="729" w:name="_Toc451498582"/>
      <w:bookmarkStart w:id="730" w:name="_Toc452366026"/>
      <w:r>
        <w:t>P</w:t>
      </w:r>
      <w:r w:rsidRPr="0050292B">
        <w:t>odbudowa z kruszywa łamanego stabilizowanego mechanicznie</w:t>
      </w:r>
      <w:bookmarkEnd w:id="728"/>
      <w:bookmarkEnd w:id="729"/>
      <w:bookmarkEnd w:id="730"/>
    </w:p>
    <w:p w:rsidR="00DF0BA4" w:rsidRPr="00C47E6A" w:rsidRDefault="00DF0BA4" w:rsidP="003E70BD">
      <w:pPr>
        <w:pStyle w:val="Heading3"/>
        <w:rPr>
          <w:bCs/>
        </w:rPr>
      </w:pPr>
      <w:r>
        <w:rPr>
          <w:bCs/>
        </w:rPr>
        <w:t>Z</w:t>
      </w:r>
      <w:r w:rsidRPr="00C47E6A">
        <w:rPr>
          <w:bCs/>
        </w:rPr>
        <w:t>agęszczenie podbudowy</w:t>
      </w:r>
    </w:p>
    <w:p w:rsidR="00DF0BA4" w:rsidRPr="00C47E6A" w:rsidRDefault="00DF0BA4" w:rsidP="003E70BD">
      <w:pPr>
        <w:pStyle w:val="NormalIndent"/>
        <w:rPr>
          <w:color w:val="000000"/>
          <w:szCs w:val="24"/>
        </w:rPr>
      </w:pPr>
      <w:r w:rsidRPr="00C47E6A">
        <w:rPr>
          <w:color w:val="000000"/>
          <w:szCs w:val="24"/>
        </w:rPr>
        <w:t>Zagęszczenie każdej warstwy powinno odbywać się aż do osiągnięcia wymaganego wskaźnika zagęszczenia.</w:t>
      </w:r>
    </w:p>
    <w:p w:rsidR="00DF0BA4" w:rsidRPr="00C47E6A" w:rsidRDefault="00DF0BA4" w:rsidP="003E70BD">
      <w:pPr>
        <w:pStyle w:val="NormalIndent"/>
        <w:rPr>
          <w:color w:val="000000"/>
          <w:szCs w:val="24"/>
        </w:rPr>
      </w:pPr>
      <w:r w:rsidRPr="00C47E6A">
        <w:rPr>
          <w:color w:val="000000"/>
          <w:szCs w:val="24"/>
        </w:rPr>
        <w:t xml:space="preserve">Zagęszczenie podbudowy należy sprawdzać według BN-77/8931-12. W przypadku, gdy przeprowadzenie badania jest niemożliwe ze względu na gruboziarniste kruszywo, kontrolę zagęszczenia należy oprzeć na metodzie obciążeń płytowych, wg BN-64/8931-02 i nie rzadziej niż raz na 5000 m2, lub według zaleceń </w:t>
      </w:r>
      <w:r>
        <w:rPr>
          <w:color w:val="000000"/>
          <w:szCs w:val="24"/>
        </w:rPr>
        <w:t>Inspektora</w:t>
      </w:r>
      <w:r w:rsidRPr="00C47E6A">
        <w:rPr>
          <w:color w:val="000000"/>
          <w:szCs w:val="24"/>
        </w:rPr>
        <w:t>.</w:t>
      </w:r>
    </w:p>
    <w:p w:rsidR="00DF0BA4" w:rsidRPr="00C47E6A" w:rsidRDefault="00DF0BA4" w:rsidP="003E70BD">
      <w:pPr>
        <w:pStyle w:val="NormalIndent"/>
        <w:rPr>
          <w:color w:val="000000"/>
          <w:szCs w:val="24"/>
        </w:rPr>
      </w:pPr>
      <w:r w:rsidRPr="00C47E6A">
        <w:rPr>
          <w:color w:val="000000"/>
          <w:szCs w:val="24"/>
        </w:rPr>
        <w:t>Zagęszczenie podbudowy stabilizowanej mechanicznej należy uznać za prawidłowe, gdy stosunek wtórnego modułu E2 do pierwotnego modułu odkształcenia E1 jest nie większy od 2,2 dla każdej warstwy konstrukcyjnej podbudowy.</w:t>
      </w:r>
    </w:p>
    <w:p w:rsidR="00DF0BA4" w:rsidRPr="00CB02DD" w:rsidRDefault="00DF0BA4" w:rsidP="003E70BD">
      <w:pPr>
        <w:jc w:val="center"/>
        <w:rPr>
          <w:sz w:val="20"/>
        </w:rPr>
      </w:pPr>
      <w:r w:rsidRPr="00CB02DD">
        <w:rPr>
          <w:position w:val="-34"/>
          <w:sz w:val="20"/>
        </w:rPr>
        <w:object w:dxaOrig="1040" w:dyaOrig="740">
          <v:shape id="_x0000_i1028" type="#_x0000_t75" style="width:52.5pt;height:36.75pt" o:ole="" fillcolor="window">
            <v:imagedata r:id="rId13" o:title=""/>
          </v:shape>
          <o:OLEObject Type="Embed" ProgID="Equation.3" ShapeID="_x0000_i1028" DrawAspect="Content" ObjectID="_1526111422" r:id="rId14"/>
        </w:object>
      </w:r>
    </w:p>
    <w:p w:rsidR="00DF0BA4" w:rsidRPr="00C47E6A" w:rsidRDefault="00DF0BA4" w:rsidP="003E70BD">
      <w:pPr>
        <w:pStyle w:val="Heading3"/>
        <w:rPr>
          <w:bCs/>
        </w:rPr>
      </w:pPr>
      <w:r w:rsidRPr="00C47E6A">
        <w:rPr>
          <w:bCs/>
        </w:rPr>
        <w:t>Badania i pomiary wykonanej podbudowy.</w:t>
      </w:r>
    </w:p>
    <w:p w:rsidR="00DF0BA4" w:rsidRPr="00C47E6A" w:rsidRDefault="00DF0BA4" w:rsidP="003E70BD">
      <w:pPr>
        <w:pStyle w:val="NormalIndent"/>
        <w:rPr>
          <w:b/>
          <w:color w:val="000000"/>
          <w:szCs w:val="24"/>
        </w:rPr>
      </w:pPr>
      <w:r w:rsidRPr="00C47E6A">
        <w:rPr>
          <w:b/>
          <w:color w:val="000000"/>
          <w:szCs w:val="24"/>
        </w:rPr>
        <w:t>Grubość warstwy</w:t>
      </w:r>
    </w:p>
    <w:p w:rsidR="00DF0BA4" w:rsidRPr="00C47E6A" w:rsidRDefault="00DF0BA4" w:rsidP="003E70BD">
      <w:pPr>
        <w:pStyle w:val="NormalIndent"/>
        <w:rPr>
          <w:color w:val="000000"/>
          <w:szCs w:val="24"/>
        </w:rPr>
      </w:pPr>
      <w:r w:rsidRPr="00C47E6A">
        <w:rPr>
          <w:color w:val="000000"/>
          <w:szCs w:val="24"/>
        </w:rPr>
        <w:t>Grubość warstwy powinna być zgodna z Dokumentacją Projektową. Grubość warstwy należy mierzyć po jej zagęszczeniu:</w:t>
      </w:r>
    </w:p>
    <w:p w:rsidR="00DF0BA4" w:rsidRPr="00C47E6A" w:rsidRDefault="00DF0BA4" w:rsidP="003E70BD">
      <w:pPr>
        <w:pStyle w:val="NormalIndent"/>
        <w:numPr>
          <w:ilvl w:val="0"/>
          <w:numId w:val="41"/>
        </w:numPr>
        <w:tabs>
          <w:tab w:val="clear" w:pos="851"/>
          <w:tab w:val="left" w:pos="709"/>
        </w:tabs>
        <w:spacing w:before="0" w:after="120"/>
        <w:rPr>
          <w:color w:val="000000"/>
          <w:szCs w:val="24"/>
        </w:rPr>
      </w:pPr>
      <w:r w:rsidRPr="00C47E6A">
        <w:rPr>
          <w:color w:val="000000"/>
          <w:szCs w:val="24"/>
        </w:rPr>
        <w:t>podczas budowy w trzech losowo wybranych punktach, lecz nie rzadziej niż raz na 400m</w:t>
      </w:r>
      <w:r w:rsidRPr="00C47E6A">
        <w:rPr>
          <w:color w:val="000000"/>
          <w:szCs w:val="24"/>
          <w:vertAlign w:val="superscript"/>
        </w:rPr>
        <w:t>2</w:t>
      </w:r>
      <w:r w:rsidRPr="00C47E6A">
        <w:rPr>
          <w:color w:val="000000"/>
          <w:szCs w:val="24"/>
        </w:rPr>
        <w:t>,</w:t>
      </w:r>
    </w:p>
    <w:p w:rsidR="00DF0BA4" w:rsidRPr="00C47E6A" w:rsidRDefault="00DF0BA4" w:rsidP="003E70BD">
      <w:pPr>
        <w:pStyle w:val="NormalIndent"/>
        <w:numPr>
          <w:ilvl w:val="0"/>
          <w:numId w:val="41"/>
        </w:numPr>
        <w:tabs>
          <w:tab w:val="clear" w:pos="851"/>
          <w:tab w:val="left" w:pos="709"/>
        </w:tabs>
        <w:spacing w:before="0" w:after="120"/>
        <w:rPr>
          <w:color w:val="000000"/>
          <w:szCs w:val="24"/>
        </w:rPr>
      </w:pPr>
      <w:r w:rsidRPr="00C47E6A">
        <w:rPr>
          <w:color w:val="000000"/>
          <w:szCs w:val="24"/>
        </w:rPr>
        <w:t>przed odbiorem w trzech punktach lecz nie rzadziej niż raz na 2000 m</w:t>
      </w:r>
      <w:r w:rsidRPr="00C47E6A">
        <w:rPr>
          <w:color w:val="000000"/>
          <w:szCs w:val="24"/>
          <w:vertAlign w:val="superscript"/>
        </w:rPr>
        <w:t>2</w:t>
      </w:r>
      <w:r w:rsidRPr="00C47E6A">
        <w:rPr>
          <w:color w:val="000000"/>
          <w:szCs w:val="24"/>
        </w:rPr>
        <w:t>.</w:t>
      </w:r>
    </w:p>
    <w:p w:rsidR="00DF0BA4" w:rsidRPr="00C47E6A" w:rsidRDefault="00DF0BA4" w:rsidP="003E70BD">
      <w:pPr>
        <w:pStyle w:val="NormalIndent"/>
        <w:rPr>
          <w:color w:val="000000"/>
          <w:szCs w:val="24"/>
        </w:rPr>
      </w:pPr>
      <w:r w:rsidRPr="00C47E6A">
        <w:rPr>
          <w:color w:val="000000"/>
          <w:szCs w:val="24"/>
        </w:rPr>
        <w:t xml:space="preserve">Dopuszczalne odchyłki od grubości projektowanej nie powinny przekraczać </w:t>
      </w:r>
      <w:r w:rsidRPr="00C47E6A">
        <w:rPr>
          <w:color w:val="000000"/>
          <w:szCs w:val="22"/>
        </w:rPr>
        <w:sym w:font="Symbol" w:char="F0B1"/>
      </w:r>
      <w:r w:rsidRPr="00C47E6A">
        <w:rPr>
          <w:color w:val="000000"/>
          <w:szCs w:val="24"/>
        </w:rPr>
        <w:t>10%.</w:t>
      </w:r>
    </w:p>
    <w:p w:rsidR="00DF0BA4" w:rsidRPr="00C47E6A" w:rsidRDefault="00DF0BA4" w:rsidP="003E70BD">
      <w:pPr>
        <w:pStyle w:val="NormalIndent"/>
        <w:rPr>
          <w:b/>
          <w:color w:val="000000"/>
          <w:szCs w:val="24"/>
        </w:rPr>
      </w:pPr>
      <w:r>
        <w:rPr>
          <w:b/>
          <w:color w:val="000000"/>
          <w:szCs w:val="24"/>
        </w:rPr>
        <w:t>R</w:t>
      </w:r>
      <w:r w:rsidRPr="00C47E6A">
        <w:rPr>
          <w:b/>
          <w:color w:val="000000"/>
          <w:szCs w:val="24"/>
        </w:rPr>
        <w:t>zędne wysokościowe podbudowy</w:t>
      </w:r>
    </w:p>
    <w:p w:rsidR="00DF0BA4" w:rsidRPr="00C47E6A" w:rsidRDefault="00DF0BA4" w:rsidP="003E70BD">
      <w:pPr>
        <w:pStyle w:val="NormalIndent"/>
        <w:rPr>
          <w:color w:val="000000"/>
          <w:szCs w:val="24"/>
        </w:rPr>
      </w:pPr>
      <w:r>
        <w:rPr>
          <w:color w:val="000000"/>
          <w:szCs w:val="24"/>
        </w:rPr>
        <w:t>Rzędne należy sprawdzać co 5</w:t>
      </w:r>
      <w:r w:rsidRPr="00C47E6A">
        <w:rPr>
          <w:color w:val="000000"/>
          <w:szCs w:val="24"/>
        </w:rPr>
        <w:t xml:space="preserve"> m na krawędziach jezdni. Różnice pomiędzy rzędnymi wykonanej podbudowy a rzędnymi projektowanymi nie powinny przekraczać +1 cm i - 2 cm.</w:t>
      </w:r>
    </w:p>
    <w:p w:rsidR="00DF0BA4" w:rsidRPr="00C47E6A" w:rsidRDefault="00DF0BA4" w:rsidP="003E70BD">
      <w:pPr>
        <w:pStyle w:val="NormalIndent"/>
        <w:rPr>
          <w:b/>
          <w:color w:val="000000"/>
          <w:szCs w:val="24"/>
        </w:rPr>
      </w:pPr>
      <w:r w:rsidRPr="00C47E6A">
        <w:rPr>
          <w:b/>
          <w:color w:val="000000"/>
          <w:szCs w:val="24"/>
        </w:rPr>
        <w:t>Szerokość podbudowy</w:t>
      </w:r>
    </w:p>
    <w:p w:rsidR="00DF0BA4" w:rsidRPr="00C47E6A" w:rsidRDefault="00DF0BA4" w:rsidP="003E70BD">
      <w:pPr>
        <w:pStyle w:val="NormalIndent"/>
        <w:rPr>
          <w:color w:val="000000"/>
          <w:szCs w:val="24"/>
        </w:rPr>
      </w:pPr>
      <w:r w:rsidRPr="00C47E6A">
        <w:rPr>
          <w:color w:val="000000"/>
          <w:szCs w:val="24"/>
        </w:rPr>
        <w:t>Szerokość podbudowy należy sprawdzać 10 razy na 1 km. Szerokość podbudowy nie może różnić się od szerokości projektowanej o więcej niż +10 cm i - 5 cm.</w:t>
      </w:r>
    </w:p>
    <w:p w:rsidR="00DF0BA4" w:rsidRPr="00C47E6A" w:rsidRDefault="00DF0BA4" w:rsidP="003E70BD">
      <w:pPr>
        <w:pStyle w:val="NormalIndent"/>
        <w:rPr>
          <w:b/>
          <w:color w:val="000000"/>
          <w:szCs w:val="24"/>
        </w:rPr>
      </w:pPr>
      <w:r w:rsidRPr="00C47E6A">
        <w:rPr>
          <w:b/>
          <w:color w:val="000000"/>
          <w:szCs w:val="24"/>
        </w:rPr>
        <w:t>Nośność podbudowy</w:t>
      </w:r>
    </w:p>
    <w:p w:rsidR="00DF0BA4" w:rsidRPr="00C47E6A" w:rsidRDefault="00DF0BA4" w:rsidP="003E70BD">
      <w:pPr>
        <w:pStyle w:val="NormalIndent"/>
        <w:numPr>
          <w:ilvl w:val="0"/>
          <w:numId w:val="41"/>
        </w:numPr>
        <w:tabs>
          <w:tab w:val="clear" w:pos="851"/>
          <w:tab w:val="left" w:pos="709"/>
        </w:tabs>
        <w:spacing w:before="0" w:after="120"/>
        <w:rPr>
          <w:color w:val="000000"/>
          <w:szCs w:val="24"/>
        </w:rPr>
      </w:pPr>
      <w:r w:rsidRPr="00C47E6A">
        <w:rPr>
          <w:color w:val="000000"/>
          <w:szCs w:val="24"/>
        </w:rPr>
        <w:t>moduł odkształcenia wg BN-64/8931-02 powinien b</w:t>
      </w:r>
      <w:r>
        <w:rPr>
          <w:color w:val="000000"/>
          <w:szCs w:val="24"/>
        </w:rPr>
        <w:t>yć zgodny z podanym w tablicy 7</w:t>
      </w:r>
      <w:r w:rsidRPr="00C47E6A">
        <w:rPr>
          <w:color w:val="000000"/>
          <w:szCs w:val="24"/>
        </w:rPr>
        <w:t>,</w:t>
      </w:r>
    </w:p>
    <w:p w:rsidR="00DF0BA4" w:rsidRPr="00C47E6A" w:rsidRDefault="00DF0BA4" w:rsidP="003E70BD">
      <w:pPr>
        <w:pStyle w:val="NormalIndent"/>
        <w:numPr>
          <w:ilvl w:val="0"/>
          <w:numId w:val="41"/>
        </w:numPr>
        <w:tabs>
          <w:tab w:val="clear" w:pos="851"/>
          <w:tab w:val="left" w:pos="709"/>
        </w:tabs>
        <w:spacing w:before="0" w:after="120"/>
        <w:rPr>
          <w:color w:val="000000"/>
          <w:szCs w:val="24"/>
        </w:rPr>
      </w:pPr>
      <w:r w:rsidRPr="00C47E6A">
        <w:rPr>
          <w:color w:val="000000"/>
          <w:szCs w:val="24"/>
        </w:rPr>
        <w:t xml:space="preserve"> ugięcie sprężyste wg BN-70/8931-06 powinno b</w:t>
      </w:r>
      <w:r>
        <w:rPr>
          <w:color w:val="000000"/>
          <w:szCs w:val="24"/>
        </w:rPr>
        <w:t>yć zgodne z podanym w tablicy 7</w:t>
      </w:r>
      <w:r w:rsidRPr="00C47E6A">
        <w:rPr>
          <w:color w:val="000000"/>
          <w:szCs w:val="24"/>
        </w:rPr>
        <w:t>.</w:t>
      </w:r>
    </w:p>
    <w:p w:rsidR="00DF0BA4" w:rsidRPr="00C47E6A" w:rsidRDefault="00DF0BA4" w:rsidP="003E70BD">
      <w:pPr>
        <w:pStyle w:val="NormalIndent"/>
        <w:rPr>
          <w:color w:val="000000"/>
          <w:szCs w:val="24"/>
        </w:rPr>
      </w:pPr>
      <w:r w:rsidRPr="00C47E6A">
        <w:rPr>
          <w:color w:val="000000"/>
          <w:szCs w:val="24"/>
        </w:rPr>
        <w:t>Tablica 7.</w:t>
      </w:r>
      <w:r w:rsidRPr="00C47E6A">
        <w:rPr>
          <w:color w:val="000000"/>
          <w:szCs w:val="24"/>
        </w:rPr>
        <w:tab/>
        <w:t>Cechy podbudowy</w:t>
      </w:r>
    </w:p>
    <w:tbl>
      <w:tblPr>
        <w:tblW w:w="0" w:type="auto"/>
        <w:tblInd w:w="-69"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1" w:type="dxa"/>
          <w:right w:w="71" w:type="dxa"/>
        </w:tblCellMar>
        <w:tblLook w:val="0000"/>
      </w:tblPr>
      <w:tblGrid>
        <w:gridCol w:w="1772"/>
        <w:gridCol w:w="2023"/>
        <w:gridCol w:w="2023"/>
        <w:gridCol w:w="2025"/>
        <w:gridCol w:w="1159"/>
      </w:tblGrid>
      <w:tr w:rsidR="00DF0BA4" w:rsidRPr="00CB02DD" w:rsidTr="003E70BD">
        <w:tc>
          <w:tcPr>
            <w:tcW w:w="1772" w:type="dxa"/>
            <w:vMerge w:val="restart"/>
            <w:tcBorders>
              <w:top w:val="single" w:sz="4" w:space="0" w:color="auto"/>
              <w:left w:val="single" w:sz="4" w:space="0" w:color="auto"/>
            </w:tcBorders>
            <w:vAlign w:val="center"/>
          </w:tcPr>
          <w:p w:rsidR="00DF0BA4" w:rsidRPr="00CB02DD" w:rsidRDefault="00DF0BA4" w:rsidP="003E70BD">
            <w:pPr>
              <w:jc w:val="center"/>
              <w:rPr>
                <w:sz w:val="20"/>
              </w:rPr>
            </w:pPr>
            <w:r w:rsidRPr="00CB02DD">
              <w:rPr>
                <w:sz w:val="20"/>
              </w:rPr>
              <w:t>Wskaźnik zagęszczenia I</w:t>
            </w:r>
            <w:r w:rsidRPr="00CB02DD">
              <w:rPr>
                <w:sz w:val="20"/>
                <w:vertAlign w:val="subscript"/>
              </w:rPr>
              <w:t>s</w:t>
            </w:r>
            <w:r w:rsidRPr="00CB02DD">
              <w:rPr>
                <w:sz w:val="20"/>
              </w:rPr>
              <w:t xml:space="preserve"> nie mniejszy niż</w:t>
            </w:r>
          </w:p>
        </w:tc>
        <w:tc>
          <w:tcPr>
            <w:tcW w:w="2023" w:type="dxa"/>
            <w:vMerge w:val="restart"/>
            <w:tcBorders>
              <w:top w:val="single" w:sz="4" w:space="0" w:color="auto"/>
            </w:tcBorders>
            <w:vAlign w:val="center"/>
          </w:tcPr>
          <w:p w:rsidR="00DF0BA4" w:rsidRPr="00CB02DD" w:rsidRDefault="00DF0BA4" w:rsidP="003E70BD">
            <w:pPr>
              <w:jc w:val="center"/>
              <w:rPr>
                <w:sz w:val="20"/>
              </w:rPr>
            </w:pPr>
            <w:r w:rsidRPr="00CB02DD">
              <w:rPr>
                <w:sz w:val="20"/>
              </w:rPr>
              <w:t>Maksymalne dopuszczalne ugię-cie sprężyste (mm) pod kołem o nacisku</w:t>
            </w:r>
          </w:p>
          <w:p w:rsidR="00DF0BA4" w:rsidRPr="00CB02DD" w:rsidRDefault="00DF0BA4" w:rsidP="003E70BD">
            <w:pPr>
              <w:jc w:val="center"/>
              <w:rPr>
                <w:sz w:val="20"/>
              </w:rPr>
            </w:pPr>
            <w:r w:rsidRPr="00CB02DD">
              <w:rPr>
                <w:sz w:val="20"/>
              </w:rPr>
              <w:t>50 kN /40 kN/</w:t>
            </w:r>
          </w:p>
        </w:tc>
        <w:tc>
          <w:tcPr>
            <w:tcW w:w="4048" w:type="dxa"/>
            <w:gridSpan w:val="2"/>
            <w:tcBorders>
              <w:top w:val="single" w:sz="4" w:space="0" w:color="auto"/>
              <w:bottom w:val="nil"/>
            </w:tcBorders>
            <w:vAlign w:val="center"/>
          </w:tcPr>
          <w:p w:rsidR="00DF0BA4" w:rsidRPr="00CB02DD" w:rsidRDefault="00DF0BA4" w:rsidP="003E70BD">
            <w:pPr>
              <w:jc w:val="center"/>
              <w:rPr>
                <w:sz w:val="20"/>
              </w:rPr>
            </w:pPr>
            <w:r w:rsidRPr="00CB02DD">
              <w:rPr>
                <w:sz w:val="20"/>
              </w:rPr>
              <w:t>Minimalny moduł odkształcenia mierzony płytą o średnicy 30 cm (MPa)</w:t>
            </w:r>
          </w:p>
        </w:tc>
        <w:tc>
          <w:tcPr>
            <w:tcW w:w="1159" w:type="dxa"/>
            <w:vMerge w:val="restart"/>
            <w:tcBorders>
              <w:top w:val="single" w:sz="4" w:space="0" w:color="auto"/>
              <w:right w:val="single" w:sz="4" w:space="0" w:color="auto"/>
            </w:tcBorders>
            <w:vAlign w:val="center"/>
          </w:tcPr>
          <w:p w:rsidR="00DF0BA4" w:rsidRPr="00CB02DD" w:rsidRDefault="00DF0BA4" w:rsidP="003E70BD">
            <w:pPr>
              <w:jc w:val="both"/>
              <w:rPr>
                <w:sz w:val="20"/>
              </w:rPr>
            </w:pPr>
            <w:r w:rsidRPr="00CB02DD">
              <w:rPr>
                <w:sz w:val="20"/>
              </w:rPr>
              <w:t>Wymagany stosunek M</w:t>
            </w:r>
            <w:r w:rsidRPr="00CB02DD">
              <w:rPr>
                <w:sz w:val="20"/>
                <w:vertAlign w:val="subscript"/>
              </w:rPr>
              <w:t>E2</w:t>
            </w:r>
            <w:r w:rsidRPr="00CB02DD">
              <w:rPr>
                <w:sz w:val="20"/>
              </w:rPr>
              <w:t xml:space="preserve"> : M</w:t>
            </w:r>
            <w:r w:rsidRPr="00CB02DD">
              <w:rPr>
                <w:sz w:val="20"/>
                <w:vertAlign w:val="subscript"/>
              </w:rPr>
              <w:t>E1</w:t>
            </w:r>
            <w:r w:rsidRPr="00CB02DD">
              <w:rPr>
                <w:sz w:val="20"/>
              </w:rPr>
              <w:t xml:space="preserve"> </w:t>
            </w:r>
          </w:p>
        </w:tc>
      </w:tr>
      <w:tr w:rsidR="00DF0BA4" w:rsidRPr="00CB02DD" w:rsidTr="003E70BD">
        <w:tc>
          <w:tcPr>
            <w:tcW w:w="1772" w:type="dxa"/>
            <w:vMerge/>
            <w:tcBorders>
              <w:left w:val="single" w:sz="4" w:space="0" w:color="auto"/>
              <w:bottom w:val="double" w:sz="6" w:space="0" w:color="auto"/>
            </w:tcBorders>
          </w:tcPr>
          <w:p w:rsidR="00DF0BA4" w:rsidRPr="00CB02DD" w:rsidRDefault="00DF0BA4" w:rsidP="003E70BD">
            <w:pPr>
              <w:jc w:val="both"/>
              <w:rPr>
                <w:sz w:val="20"/>
              </w:rPr>
            </w:pPr>
          </w:p>
        </w:tc>
        <w:tc>
          <w:tcPr>
            <w:tcW w:w="2023" w:type="dxa"/>
            <w:vMerge/>
            <w:tcBorders>
              <w:bottom w:val="double" w:sz="6" w:space="0" w:color="auto"/>
            </w:tcBorders>
          </w:tcPr>
          <w:p w:rsidR="00DF0BA4" w:rsidRPr="00CB02DD" w:rsidRDefault="00DF0BA4" w:rsidP="003E70BD">
            <w:pPr>
              <w:jc w:val="center"/>
              <w:rPr>
                <w:sz w:val="20"/>
              </w:rPr>
            </w:pPr>
          </w:p>
        </w:tc>
        <w:tc>
          <w:tcPr>
            <w:tcW w:w="2023" w:type="dxa"/>
            <w:tcBorders>
              <w:bottom w:val="double" w:sz="6" w:space="0" w:color="auto"/>
            </w:tcBorders>
            <w:vAlign w:val="center"/>
          </w:tcPr>
          <w:p w:rsidR="00DF0BA4" w:rsidRPr="00CB02DD" w:rsidRDefault="00DF0BA4" w:rsidP="003E70BD">
            <w:pPr>
              <w:jc w:val="center"/>
              <w:rPr>
                <w:sz w:val="20"/>
              </w:rPr>
            </w:pPr>
            <w:r w:rsidRPr="00CB02DD">
              <w:rPr>
                <w:sz w:val="20"/>
              </w:rPr>
              <w:t>pierwotny M</w:t>
            </w:r>
            <w:r w:rsidRPr="00CB02DD">
              <w:rPr>
                <w:sz w:val="20"/>
                <w:vertAlign w:val="subscript"/>
              </w:rPr>
              <w:t>E1</w:t>
            </w:r>
            <w:r w:rsidRPr="00CB02DD">
              <w:rPr>
                <w:sz w:val="20"/>
              </w:rPr>
              <w:t xml:space="preserve"> </w:t>
            </w:r>
          </w:p>
        </w:tc>
        <w:tc>
          <w:tcPr>
            <w:tcW w:w="2025" w:type="dxa"/>
            <w:tcBorders>
              <w:bottom w:val="double" w:sz="6" w:space="0" w:color="auto"/>
            </w:tcBorders>
            <w:vAlign w:val="center"/>
          </w:tcPr>
          <w:p w:rsidR="00DF0BA4" w:rsidRPr="00CB02DD" w:rsidRDefault="00DF0BA4" w:rsidP="003E70BD">
            <w:pPr>
              <w:jc w:val="center"/>
              <w:rPr>
                <w:sz w:val="20"/>
              </w:rPr>
            </w:pPr>
            <w:r w:rsidRPr="00CB02DD">
              <w:rPr>
                <w:sz w:val="20"/>
              </w:rPr>
              <w:t>wtórny M</w:t>
            </w:r>
            <w:r w:rsidRPr="00CB02DD">
              <w:rPr>
                <w:sz w:val="20"/>
                <w:vertAlign w:val="subscript"/>
              </w:rPr>
              <w:t>E2</w:t>
            </w:r>
            <w:r w:rsidRPr="00CB02DD">
              <w:rPr>
                <w:sz w:val="20"/>
              </w:rPr>
              <w:t xml:space="preserve">  </w:t>
            </w:r>
          </w:p>
        </w:tc>
        <w:tc>
          <w:tcPr>
            <w:tcW w:w="1159" w:type="dxa"/>
            <w:vMerge/>
            <w:tcBorders>
              <w:bottom w:val="double" w:sz="6" w:space="0" w:color="auto"/>
              <w:right w:val="single" w:sz="4" w:space="0" w:color="auto"/>
            </w:tcBorders>
          </w:tcPr>
          <w:p w:rsidR="00DF0BA4" w:rsidRPr="00CB02DD" w:rsidRDefault="00DF0BA4" w:rsidP="003E70BD">
            <w:pPr>
              <w:jc w:val="both"/>
              <w:rPr>
                <w:sz w:val="20"/>
              </w:rPr>
            </w:pPr>
          </w:p>
        </w:tc>
      </w:tr>
      <w:tr w:rsidR="00DF0BA4" w:rsidRPr="00CB02DD" w:rsidTr="003E70BD">
        <w:tc>
          <w:tcPr>
            <w:tcW w:w="1772" w:type="dxa"/>
            <w:tcBorders>
              <w:top w:val="nil"/>
              <w:left w:val="single" w:sz="4" w:space="0" w:color="auto"/>
              <w:bottom w:val="single" w:sz="4" w:space="0" w:color="auto"/>
            </w:tcBorders>
          </w:tcPr>
          <w:p w:rsidR="00DF0BA4" w:rsidRPr="00CB02DD" w:rsidRDefault="00DF0BA4" w:rsidP="003E70BD">
            <w:pPr>
              <w:spacing w:after="120"/>
              <w:jc w:val="center"/>
              <w:rPr>
                <w:sz w:val="20"/>
              </w:rPr>
            </w:pPr>
            <w:r w:rsidRPr="00CB02DD">
              <w:rPr>
                <w:sz w:val="20"/>
              </w:rPr>
              <w:t>1,03</w:t>
            </w:r>
          </w:p>
        </w:tc>
        <w:tc>
          <w:tcPr>
            <w:tcW w:w="2023" w:type="dxa"/>
            <w:tcBorders>
              <w:top w:val="nil"/>
              <w:bottom w:val="single" w:sz="4" w:space="0" w:color="auto"/>
            </w:tcBorders>
          </w:tcPr>
          <w:p w:rsidR="00DF0BA4" w:rsidRPr="00CB02DD" w:rsidRDefault="00DF0BA4" w:rsidP="003E70BD">
            <w:pPr>
              <w:spacing w:after="120"/>
              <w:jc w:val="center"/>
              <w:rPr>
                <w:sz w:val="20"/>
              </w:rPr>
            </w:pPr>
            <w:r w:rsidRPr="00CB02DD">
              <w:rPr>
                <w:sz w:val="20"/>
              </w:rPr>
              <w:t>1,20/1,10</w:t>
            </w:r>
          </w:p>
        </w:tc>
        <w:tc>
          <w:tcPr>
            <w:tcW w:w="2023" w:type="dxa"/>
            <w:tcBorders>
              <w:top w:val="nil"/>
              <w:bottom w:val="single" w:sz="4" w:space="0" w:color="auto"/>
            </w:tcBorders>
          </w:tcPr>
          <w:p w:rsidR="00DF0BA4" w:rsidRPr="00CB02DD" w:rsidRDefault="00DF0BA4" w:rsidP="003E70BD">
            <w:pPr>
              <w:spacing w:after="120"/>
              <w:jc w:val="center"/>
              <w:rPr>
                <w:sz w:val="20"/>
              </w:rPr>
            </w:pPr>
            <w:r w:rsidRPr="00CB02DD">
              <w:rPr>
                <w:sz w:val="20"/>
              </w:rPr>
              <w:t>100</w:t>
            </w:r>
          </w:p>
        </w:tc>
        <w:tc>
          <w:tcPr>
            <w:tcW w:w="2025" w:type="dxa"/>
            <w:tcBorders>
              <w:top w:val="nil"/>
              <w:bottom w:val="single" w:sz="4" w:space="0" w:color="auto"/>
            </w:tcBorders>
          </w:tcPr>
          <w:p w:rsidR="00DF0BA4" w:rsidRPr="00CB02DD" w:rsidRDefault="00DF0BA4" w:rsidP="003E70BD">
            <w:pPr>
              <w:spacing w:after="120"/>
              <w:jc w:val="center"/>
              <w:rPr>
                <w:sz w:val="20"/>
              </w:rPr>
            </w:pPr>
            <w:r w:rsidRPr="00CB02DD">
              <w:rPr>
                <w:sz w:val="20"/>
              </w:rPr>
              <w:t>180</w:t>
            </w:r>
          </w:p>
        </w:tc>
        <w:tc>
          <w:tcPr>
            <w:tcW w:w="1159" w:type="dxa"/>
            <w:tcBorders>
              <w:top w:val="nil"/>
              <w:bottom w:val="single" w:sz="4" w:space="0" w:color="auto"/>
              <w:right w:val="single" w:sz="4" w:space="0" w:color="auto"/>
            </w:tcBorders>
          </w:tcPr>
          <w:p w:rsidR="00DF0BA4" w:rsidRPr="00CB02DD" w:rsidRDefault="00DF0BA4" w:rsidP="003E70BD">
            <w:pPr>
              <w:spacing w:after="120"/>
              <w:jc w:val="center"/>
              <w:rPr>
                <w:sz w:val="20"/>
              </w:rPr>
            </w:pPr>
            <w:r w:rsidRPr="00CB02DD">
              <w:rPr>
                <w:sz w:val="20"/>
              </w:rPr>
              <w:t>&lt; 2,2</w:t>
            </w:r>
          </w:p>
        </w:tc>
      </w:tr>
    </w:tbl>
    <w:p w:rsidR="00DF0BA4" w:rsidRPr="004F7320" w:rsidRDefault="00DF0BA4" w:rsidP="003E70BD">
      <w:pPr>
        <w:pStyle w:val="Heading3"/>
        <w:rPr>
          <w:bCs/>
        </w:rPr>
      </w:pPr>
      <w:r>
        <w:rPr>
          <w:bCs/>
        </w:rPr>
        <w:t>Z</w:t>
      </w:r>
      <w:r w:rsidRPr="004F7320">
        <w:rPr>
          <w:bCs/>
        </w:rPr>
        <w:t>asady postępowania z wadliwie wykonanymi odcinkami podbudowy</w:t>
      </w:r>
    </w:p>
    <w:p w:rsidR="00DF0BA4" w:rsidRPr="004F7320" w:rsidRDefault="00DF0BA4" w:rsidP="003E70BD">
      <w:pPr>
        <w:pStyle w:val="NormalIndent"/>
        <w:rPr>
          <w:color w:val="000000"/>
          <w:szCs w:val="24"/>
        </w:rPr>
      </w:pPr>
      <w:r w:rsidRPr="004F7320">
        <w:rPr>
          <w:color w:val="000000"/>
          <w:szCs w:val="24"/>
        </w:rPr>
        <w:t>Wszystkie powierzchnie podbudowy, które wykazują większe odchylenia od określonych powinny być naprawione przez spulchnienie lub zerwanie do głębokości co najmniej 10 cm., wyrównane i powtórnie zagęszczone. Dodanie nowego materiału bez spulchnienia wykonanej warstwy jest niedopuszczalne.</w:t>
      </w:r>
    </w:p>
    <w:p w:rsidR="00DF0BA4" w:rsidRPr="004F7320" w:rsidRDefault="00DF0BA4" w:rsidP="003E70BD">
      <w:pPr>
        <w:pStyle w:val="NormalIndent"/>
        <w:rPr>
          <w:color w:val="000000"/>
          <w:szCs w:val="24"/>
        </w:rPr>
      </w:pPr>
      <w:r w:rsidRPr="004F7320">
        <w:rPr>
          <w:color w:val="000000"/>
          <w:szCs w:val="24"/>
        </w:rPr>
        <w:t>Jeżeli szerokość podbudowy jest mniejsza od szerokości projektowanej o więcej niż 5 cm. i nie zapewnia podparcia warstwom wyżej leżącym, to Wykonawca powinien na własny koszt poszerzyć podbudowę przez spulchnienie warstwy na pełną grubość do połowy szerokości pasa ruchu, dołożenie materiału i powtórne zagęszczenie.</w:t>
      </w:r>
    </w:p>
    <w:p w:rsidR="00DF0BA4" w:rsidRDefault="00DF0BA4" w:rsidP="003E70BD">
      <w:pPr>
        <w:pStyle w:val="Heading1"/>
      </w:pPr>
      <w:bookmarkStart w:id="731" w:name="_Toc235680201"/>
      <w:bookmarkStart w:id="732" w:name="_Toc320527852"/>
      <w:bookmarkStart w:id="733" w:name="_Toc450908067"/>
      <w:bookmarkStart w:id="734" w:name="_Toc451498583"/>
      <w:bookmarkStart w:id="735" w:name="_Toc452366027"/>
      <w:r>
        <w:t>Obmiar robót</w:t>
      </w:r>
      <w:bookmarkEnd w:id="731"/>
      <w:bookmarkEnd w:id="732"/>
      <w:bookmarkEnd w:id="733"/>
      <w:bookmarkEnd w:id="734"/>
      <w:bookmarkEnd w:id="735"/>
    </w:p>
    <w:p w:rsidR="00DF0BA4" w:rsidRDefault="00DF0BA4" w:rsidP="003E70BD">
      <w:pPr>
        <w:pStyle w:val="NormalIndent"/>
      </w:pPr>
      <w:bookmarkStart w:id="736" w:name="_Toc223421072"/>
      <w:bookmarkStart w:id="737" w:name="_Toc223421070"/>
      <w:bookmarkStart w:id="738" w:name="_Toc235680202"/>
      <w:r>
        <w:t>Jednostką obmiarową jest m</w:t>
      </w:r>
      <w:r w:rsidRPr="004F7320">
        <w:rPr>
          <w:vertAlign w:val="superscript"/>
        </w:rPr>
        <w:t>2</w:t>
      </w:r>
      <w:r>
        <w:t xml:space="preserve">, mb, kg, szt, </w:t>
      </w:r>
    </w:p>
    <w:p w:rsidR="00DF0BA4" w:rsidRPr="004B1752" w:rsidRDefault="00DF0BA4" w:rsidP="003E70BD">
      <w:pPr>
        <w:pStyle w:val="Heading1"/>
      </w:pPr>
      <w:bookmarkStart w:id="739" w:name="_Toc320527853"/>
      <w:bookmarkStart w:id="740" w:name="_Toc450908068"/>
      <w:bookmarkStart w:id="741" w:name="_Toc451498584"/>
      <w:bookmarkStart w:id="742" w:name="_Toc452366028"/>
      <w:bookmarkEnd w:id="736"/>
      <w:r>
        <w:t>O</w:t>
      </w:r>
      <w:r w:rsidRPr="004B1752">
        <w:t>dbiór robót</w:t>
      </w:r>
      <w:bookmarkEnd w:id="737"/>
      <w:bookmarkEnd w:id="738"/>
      <w:bookmarkEnd w:id="739"/>
      <w:bookmarkEnd w:id="740"/>
      <w:bookmarkEnd w:id="741"/>
      <w:bookmarkEnd w:id="742"/>
    </w:p>
    <w:p w:rsidR="00DF0BA4" w:rsidRDefault="00DF0BA4" w:rsidP="003E70BD">
      <w:pPr>
        <w:pStyle w:val="Heading2"/>
      </w:pPr>
      <w:bookmarkStart w:id="743" w:name="_Toc223421071"/>
      <w:bookmarkStart w:id="744" w:name="_Toc320527854"/>
      <w:bookmarkStart w:id="745" w:name="_Toc450908069"/>
      <w:bookmarkStart w:id="746" w:name="_Toc451498585"/>
      <w:bookmarkStart w:id="747" w:name="_Toc452366029"/>
      <w:r>
        <w:t>O</w:t>
      </w:r>
      <w:r w:rsidRPr="004B1752">
        <w:t>gólne zasady odbioru robót</w:t>
      </w:r>
      <w:bookmarkEnd w:id="743"/>
      <w:bookmarkEnd w:id="744"/>
      <w:bookmarkEnd w:id="745"/>
      <w:bookmarkEnd w:id="746"/>
      <w:bookmarkEnd w:id="747"/>
    </w:p>
    <w:p w:rsidR="00DF0BA4" w:rsidRPr="00B34256" w:rsidRDefault="00DF0BA4" w:rsidP="003E70BD">
      <w:pPr>
        <w:pStyle w:val="NormalIndent"/>
      </w:pPr>
      <w:r w:rsidRPr="00B34256">
        <w:t>Ogólne zasady odbioru robót podano w</w:t>
      </w:r>
      <w:r w:rsidRPr="00B34256">
        <w:rPr>
          <w:color w:val="FF0000"/>
        </w:rPr>
        <w:t xml:space="preserve"> </w:t>
      </w:r>
      <w:r>
        <w:t>ST-00 „Wymagania ogólne</w:t>
      </w:r>
    </w:p>
    <w:p w:rsidR="00DF0BA4" w:rsidRDefault="00DF0BA4" w:rsidP="003E70BD">
      <w:pPr>
        <w:pStyle w:val="NormalIndent"/>
      </w:pPr>
      <w:r w:rsidRPr="00B34256">
        <w:t xml:space="preserve">Odbiorom robót podlegają wszystkie operacje związane z budową dróg i chodników. Odbioru dokonuje </w:t>
      </w:r>
      <w:r>
        <w:t>Inspektor</w:t>
      </w:r>
      <w:r w:rsidRPr="00B34256">
        <w:t xml:space="preserve"> na podstawie zgłoszenia </w:t>
      </w:r>
      <w:r>
        <w:t>w</w:t>
      </w:r>
      <w:r w:rsidRPr="00B34256">
        <w:t>ykonawcy.</w:t>
      </w:r>
    </w:p>
    <w:p w:rsidR="00DF0BA4" w:rsidRPr="004B1752" w:rsidRDefault="00DF0BA4" w:rsidP="003E70BD">
      <w:pPr>
        <w:pStyle w:val="Heading1"/>
      </w:pPr>
      <w:bookmarkStart w:id="748" w:name="_Toc223421076"/>
      <w:bookmarkStart w:id="749" w:name="_Toc235680204"/>
      <w:bookmarkStart w:id="750" w:name="_Toc320527856"/>
      <w:bookmarkStart w:id="751" w:name="_Toc450908070"/>
      <w:bookmarkStart w:id="752" w:name="_Toc451498586"/>
      <w:bookmarkStart w:id="753" w:name="_Toc452366030"/>
      <w:r>
        <w:t>P</w:t>
      </w:r>
      <w:r w:rsidRPr="004B1752">
        <w:t>rzepisy związane</w:t>
      </w:r>
      <w:bookmarkEnd w:id="748"/>
      <w:bookmarkEnd w:id="749"/>
      <w:bookmarkEnd w:id="750"/>
      <w:bookmarkEnd w:id="751"/>
      <w:bookmarkEnd w:id="752"/>
      <w:bookmarkEnd w:id="753"/>
    </w:p>
    <w:p w:rsidR="00DF0BA4" w:rsidRPr="004F7320" w:rsidRDefault="00DF0BA4" w:rsidP="003E70BD">
      <w:pPr>
        <w:pStyle w:val="NormalIndent"/>
        <w:numPr>
          <w:ilvl w:val="0"/>
          <w:numId w:val="43"/>
        </w:numPr>
        <w:tabs>
          <w:tab w:val="clear" w:pos="851"/>
          <w:tab w:val="left" w:pos="709"/>
        </w:tabs>
        <w:spacing w:before="0" w:after="120"/>
        <w:rPr>
          <w:rFonts w:eastAsia="Batang"/>
        </w:rPr>
      </w:pPr>
      <w:r w:rsidRPr="004F7320">
        <w:rPr>
          <w:rFonts w:eastAsia="Batang"/>
        </w:rPr>
        <w:t>PN-EN 13043</w:t>
      </w:r>
      <w:r w:rsidRPr="004F7320">
        <w:rPr>
          <w:rFonts w:eastAsia="Batang"/>
        </w:rPr>
        <w:tab/>
        <w:t>Kruszywa do mieszanek bitumicznych i powierzchniowych utrwaleń stosowanych na drogach, lotniskach i innych powierzchniach przeznaczonych do ruchu.</w:t>
      </w:r>
    </w:p>
    <w:p w:rsidR="00DF0BA4" w:rsidRPr="004F7320" w:rsidRDefault="00DF0BA4" w:rsidP="003E70BD">
      <w:pPr>
        <w:pStyle w:val="NormalIndent"/>
        <w:numPr>
          <w:ilvl w:val="0"/>
          <w:numId w:val="43"/>
        </w:numPr>
        <w:tabs>
          <w:tab w:val="clear" w:pos="851"/>
          <w:tab w:val="left" w:pos="709"/>
        </w:tabs>
        <w:spacing w:before="0" w:after="120"/>
        <w:rPr>
          <w:rFonts w:eastAsia="Batang"/>
        </w:rPr>
      </w:pPr>
      <w:r w:rsidRPr="004F7320">
        <w:rPr>
          <w:rFonts w:eastAsia="Batang"/>
        </w:rPr>
        <w:t>PN-EN 196-2</w:t>
      </w:r>
      <w:r w:rsidRPr="004F7320">
        <w:rPr>
          <w:rFonts w:eastAsia="Batang"/>
        </w:rPr>
        <w:tab/>
        <w:t>Metody badania cementu - Analiza chemiczna cementu.</w:t>
      </w:r>
    </w:p>
    <w:p w:rsidR="00DF0BA4" w:rsidRPr="004F7320" w:rsidRDefault="00DF0BA4" w:rsidP="003E70BD">
      <w:pPr>
        <w:pStyle w:val="NormalIndent"/>
        <w:numPr>
          <w:ilvl w:val="0"/>
          <w:numId w:val="43"/>
        </w:numPr>
        <w:tabs>
          <w:tab w:val="clear" w:pos="851"/>
          <w:tab w:val="left" w:pos="709"/>
        </w:tabs>
        <w:spacing w:before="0" w:after="120"/>
        <w:rPr>
          <w:rFonts w:eastAsia="Batang"/>
        </w:rPr>
      </w:pPr>
      <w:r w:rsidRPr="004F7320">
        <w:rPr>
          <w:rFonts w:eastAsia="Batang"/>
        </w:rPr>
        <w:t>PN-EN 196-6</w:t>
      </w:r>
      <w:r w:rsidRPr="004F7320">
        <w:rPr>
          <w:rFonts w:eastAsia="Batang"/>
        </w:rPr>
        <w:tab/>
        <w:t>Metody badania cementu - Oznaczanie stopnia zmielenia.</w:t>
      </w:r>
    </w:p>
    <w:p w:rsidR="00DF0BA4" w:rsidRPr="004F7320" w:rsidRDefault="00DF0BA4" w:rsidP="003E70BD">
      <w:pPr>
        <w:pStyle w:val="NormalIndent"/>
        <w:numPr>
          <w:ilvl w:val="0"/>
          <w:numId w:val="43"/>
        </w:numPr>
        <w:tabs>
          <w:tab w:val="clear" w:pos="851"/>
          <w:tab w:val="left" w:pos="709"/>
        </w:tabs>
        <w:spacing w:before="0" w:after="120"/>
        <w:rPr>
          <w:rFonts w:eastAsia="Batang"/>
        </w:rPr>
      </w:pPr>
      <w:r w:rsidRPr="004F7320">
        <w:rPr>
          <w:rFonts w:eastAsia="Batang"/>
        </w:rPr>
        <w:t>PN-EN 459-2</w:t>
      </w:r>
      <w:r w:rsidRPr="004F7320">
        <w:rPr>
          <w:rFonts w:eastAsia="Batang"/>
        </w:rPr>
        <w:tab/>
        <w:t>Wapno budowlane - Część 2: Metody badań.</w:t>
      </w:r>
    </w:p>
    <w:p w:rsidR="00DF0BA4" w:rsidRPr="004F7320" w:rsidRDefault="00DF0BA4" w:rsidP="003E70BD">
      <w:pPr>
        <w:pStyle w:val="NormalIndent"/>
        <w:numPr>
          <w:ilvl w:val="0"/>
          <w:numId w:val="43"/>
        </w:numPr>
        <w:tabs>
          <w:tab w:val="clear" w:pos="851"/>
          <w:tab w:val="left" w:pos="709"/>
        </w:tabs>
        <w:spacing w:before="0" w:after="120"/>
        <w:rPr>
          <w:rFonts w:eastAsia="Batang"/>
        </w:rPr>
      </w:pPr>
      <w:r w:rsidRPr="004F7320">
        <w:rPr>
          <w:rFonts w:eastAsia="Batang"/>
        </w:rPr>
        <w:t>PN-EN 932-3</w:t>
      </w:r>
      <w:r w:rsidRPr="004F7320">
        <w:rPr>
          <w:rFonts w:eastAsia="Batang"/>
        </w:rPr>
        <w:tab/>
        <w:t>Badania podstawowych właściwości kruszyw - Procedura i terminologia uproszczonego opisu petrograficznego.</w:t>
      </w:r>
    </w:p>
    <w:p w:rsidR="00DF0BA4" w:rsidRPr="004F7320" w:rsidRDefault="00DF0BA4" w:rsidP="003E70BD">
      <w:pPr>
        <w:pStyle w:val="NormalIndent"/>
        <w:numPr>
          <w:ilvl w:val="0"/>
          <w:numId w:val="43"/>
        </w:numPr>
        <w:tabs>
          <w:tab w:val="clear" w:pos="851"/>
          <w:tab w:val="left" w:pos="709"/>
        </w:tabs>
        <w:spacing w:before="0" w:after="120"/>
        <w:rPr>
          <w:rFonts w:eastAsia="Batang"/>
        </w:rPr>
      </w:pPr>
      <w:r w:rsidRPr="004F7320">
        <w:rPr>
          <w:rFonts w:eastAsia="Batang"/>
        </w:rPr>
        <w:t>PN-EN 1097-3</w:t>
      </w:r>
      <w:r w:rsidRPr="004F7320">
        <w:rPr>
          <w:rFonts w:eastAsia="Batang"/>
        </w:rPr>
        <w:tab/>
        <w:t>Badania mechanicznych i fizycznych właściwości kruszyw - Oznaczanie gęstości nasypowej jamistości.</w:t>
      </w:r>
    </w:p>
    <w:p w:rsidR="00DF0BA4" w:rsidRPr="004F7320" w:rsidRDefault="00DF0BA4" w:rsidP="003E70BD">
      <w:pPr>
        <w:pStyle w:val="NormalIndent"/>
        <w:numPr>
          <w:ilvl w:val="0"/>
          <w:numId w:val="43"/>
        </w:numPr>
        <w:tabs>
          <w:tab w:val="clear" w:pos="851"/>
          <w:tab w:val="left" w:pos="709"/>
        </w:tabs>
        <w:spacing w:before="0" w:after="120"/>
        <w:rPr>
          <w:rFonts w:eastAsia="Batang"/>
        </w:rPr>
      </w:pPr>
      <w:r w:rsidRPr="004F7320">
        <w:rPr>
          <w:rFonts w:eastAsia="Batang"/>
        </w:rPr>
        <w:t>PN-EN 13179-1</w:t>
      </w:r>
      <w:r w:rsidRPr="004F7320">
        <w:rPr>
          <w:rFonts w:eastAsia="Batang"/>
        </w:rPr>
        <w:tab/>
        <w:t>Badania kruszyw wypełniających stosowanych do mieszanek bitumicznych - Część I: Badanie metodą Pierścienia i Kuli.</w:t>
      </w:r>
    </w:p>
    <w:p w:rsidR="00DF0BA4" w:rsidRPr="004F7320" w:rsidRDefault="00DF0BA4" w:rsidP="003E70BD">
      <w:pPr>
        <w:pStyle w:val="NormalIndent"/>
        <w:numPr>
          <w:ilvl w:val="0"/>
          <w:numId w:val="43"/>
        </w:numPr>
        <w:tabs>
          <w:tab w:val="clear" w:pos="851"/>
          <w:tab w:val="left" w:pos="709"/>
        </w:tabs>
        <w:spacing w:before="0" w:after="120"/>
        <w:rPr>
          <w:rFonts w:eastAsia="Batang"/>
        </w:rPr>
      </w:pPr>
      <w:r w:rsidRPr="004F7320">
        <w:rPr>
          <w:rFonts w:eastAsia="Batang"/>
        </w:rPr>
        <w:t>PN-EN 13179-2</w:t>
      </w:r>
      <w:r w:rsidRPr="004F7320">
        <w:rPr>
          <w:rFonts w:eastAsia="Batang"/>
        </w:rPr>
        <w:tab/>
        <w:t>Badania kruszyw wypełniających stosowanych do mieszanek bitumicznych - Część 2: Liczba bitumiczna.</w:t>
      </w:r>
    </w:p>
    <w:p w:rsidR="00DF0BA4" w:rsidRPr="004F7320" w:rsidRDefault="00DF0BA4" w:rsidP="003E70BD">
      <w:pPr>
        <w:pStyle w:val="NormalIndent"/>
        <w:numPr>
          <w:ilvl w:val="0"/>
          <w:numId w:val="43"/>
        </w:numPr>
        <w:tabs>
          <w:tab w:val="clear" w:pos="851"/>
          <w:tab w:val="left" w:pos="709"/>
        </w:tabs>
        <w:spacing w:before="0" w:after="120"/>
        <w:rPr>
          <w:rFonts w:eastAsia="Batang"/>
        </w:rPr>
      </w:pPr>
      <w:r w:rsidRPr="004F7320">
        <w:rPr>
          <w:rFonts w:eastAsia="Batang"/>
        </w:rPr>
        <w:t>PN-ISO 565</w:t>
      </w:r>
      <w:r w:rsidRPr="004F7320">
        <w:rPr>
          <w:rFonts w:eastAsia="Batang"/>
        </w:rPr>
        <w:tab/>
        <w:t>Sita kontrolne - Tkanina z drutu, blacha perforowana i blacha cienka perforowana elektrochemicznie - Wymiary nominalne oczek.</w:t>
      </w:r>
    </w:p>
    <w:p w:rsidR="00DF0BA4" w:rsidRPr="004F7320" w:rsidRDefault="00DF0BA4" w:rsidP="003E70BD">
      <w:pPr>
        <w:pStyle w:val="NormalIndent"/>
        <w:numPr>
          <w:ilvl w:val="0"/>
          <w:numId w:val="43"/>
        </w:numPr>
        <w:tabs>
          <w:tab w:val="clear" w:pos="851"/>
          <w:tab w:val="left" w:pos="709"/>
        </w:tabs>
        <w:spacing w:before="0" w:after="120"/>
        <w:rPr>
          <w:rFonts w:eastAsia="Batang"/>
        </w:rPr>
      </w:pPr>
      <w:r w:rsidRPr="004F7320">
        <w:rPr>
          <w:rFonts w:eastAsia="Batang"/>
        </w:rPr>
        <w:t>PN-EN 12591</w:t>
      </w:r>
      <w:r w:rsidRPr="004F7320">
        <w:rPr>
          <w:rFonts w:eastAsia="Batang"/>
        </w:rPr>
        <w:tab/>
        <w:t>Asfalty i produkty asfaltowe - Wymagania dla asfaltów drogowych</w:t>
      </w:r>
    </w:p>
    <w:p w:rsidR="00DF0BA4" w:rsidRPr="004F7320" w:rsidRDefault="00DF0BA4" w:rsidP="003E70BD">
      <w:pPr>
        <w:pStyle w:val="NormalIndent"/>
        <w:numPr>
          <w:ilvl w:val="0"/>
          <w:numId w:val="43"/>
        </w:numPr>
        <w:tabs>
          <w:tab w:val="clear" w:pos="851"/>
          <w:tab w:val="left" w:pos="709"/>
        </w:tabs>
        <w:spacing w:before="0" w:after="120"/>
        <w:rPr>
          <w:rFonts w:eastAsia="Batang"/>
        </w:rPr>
      </w:pPr>
      <w:r w:rsidRPr="004F7320">
        <w:rPr>
          <w:rFonts w:eastAsia="Batang"/>
        </w:rPr>
        <w:t>PN-EN 12597</w:t>
      </w:r>
      <w:r w:rsidRPr="004F7320">
        <w:rPr>
          <w:rFonts w:eastAsia="Batang"/>
        </w:rPr>
        <w:tab/>
        <w:t>Asfalty i produkty asfaltowe – Terminologia</w:t>
      </w:r>
    </w:p>
    <w:p w:rsidR="00DF0BA4" w:rsidRPr="004F7320" w:rsidRDefault="00DF0BA4" w:rsidP="003E70BD">
      <w:pPr>
        <w:pStyle w:val="NormalIndent"/>
        <w:numPr>
          <w:ilvl w:val="0"/>
          <w:numId w:val="43"/>
        </w:numPr>
        <w:tabs>
          <w:tab w:val="clear" w:pos="851"/>
          <w:tab w:val="left" w:pos="709"/>
        </w:tabs>
        <w:spacing w:before="0" w:after="120"/>
        <w:rPr>
          <w:rFonts w:eastAsia="Batang"/>
        </w:rPr>
      </w:pPr>
      <w:r w:rsidRPr="004F7320">
        <w:rPr>
          <w:rFonts w:eastAsia="Batang"/>
        </w:rPr>
        <w:t>PN-EN 13808</w:t>
      </w:r>
      <w:r w:rsidRPr="004F7320">
        <w:rPr>
          <w:rFonts w:eastAsia="Batang"/>
        </w:rPr>
        <w:tab/>
        <w:t>Zasady klasyfikacji kationowych emulsji asfaltowych</w:t>
      </w:r>
    </w:p>
    <w:p w:rsidR="00DF0BA4" w:rsidRPr="004F7320" w:rsidRDefault="00DF0BA4" w:rsidP="003E70BD">
      <w:pPr>
        <w:pStyle w:val="NormalIndent"/>
        <w:numPr>
          <w:ilvl w:val="0"/>
          <w:numId w:val="43"/>
        </w:numPr>
        <w:tabs>
          <w:tab w:val="clear" w:pos="851"/>
          <w:tab w:val="left" w:pos="709"/>
        </w:tabs>
        <w:spacing w:before="0" w:after="120"/>
        <w:rPr>
          <w:rFonts w:eastAsia="Batang"/>
        </w:rPr>
      </w:pPr>
      <w:r w:rsidRPr="004F7320">
        <w:rPr>
          <w:rFonts w:eastAsia="Batang"/>
        </w:rPr>
        <w:t>PN-EN 14023</w:t>
      </w:r>
      <w:r w:rsidRPr="004F7320">
        <w:rPr>
          <w:rFonts w:eastAsia="Batang"/>
        </w:rPr>
        <w:tab/>
        <w:t>Asfalty i lepiszcza asfaltowe - Zasady specyfikacji dla asfaltów modyfikowanych polimerami</w:t>
      </w:r>
    </w:p>
    <w:p w:rsidR="00DF0BA4" w:rsidRPr="004F7320" w:rsidRDefault="00DF0BA4" w:rsidP="003E70BD">
      <w:pPr>
        <w:pStyle w:val="NormalIndent"/>
        <w:numPr>
          <w:ilvl w:val="0"/>
          <w:numId w:val="43"/>
        </w:numPr>
        <w:tabs>
          <w:tab w:val="clear" w:pos="851"/>
          <w:tab w:val="left" w:pos="709"/>
        </w:tabs>
        <w:spacing w:before="0" w:after="120"/>
        <w:rPr>
          <w:rFonts w:eastAsia="Batang"/>
        </w:rPr>
      </w:pPr>
      <w:r w:rsidRPr="004F7320">
        <w:rPr>
          <w:rFonts w:eastAsia="Batang"/>
        </w:rPr>
        <w:t>PN-EN 13043</w:t>
      </w:r>
      <w:r w:rsidRPr="004F7320">
        <w:rPr>
          <w:rFonts w:eastAsia="Batang"/>
        </w:rPr>
        <w:tab/>
        <w:t>Kruszywa do mieszanek bitumicznych i powierzchniowych utrwaleń stosowanych na drogach, lotniskach i innych powierzchniach przeznaczonych do mchu</w:t>
      </w:r>
    </w:p>
    <w:p w:rsidR="00DF0BA4" w:rsidRPr="004F7320" w:rsidRDefault="00DF0BA4" w:rsidP="003E70BD">
      <w:pPr>
        <w:pStyle w:val="NormalIndent"/>
        <w:numPr>
          <w:ilvl w:val="0"/>
          <w:numId w:val="43"/>
        </w:numPr>
        <w:tabs>
          <w:tab w:val="clear" w:pos="851"/>
          <w:tab w:val="left" w:pos="709"/>
        </w:tabs>
        <w:spacing w:before="0" w:after="120"/>
        <w:rPr>
          <w:rFonts w:eastAsia="Batang"/>
        </w:rPr>
      </w:pPr>
      <w:r w:rsidRPr="004F7320">
        <w:rPr>
          <w:rFonts w:eastAsia="Batang"/>
        </w:rPr>
        <w:t>PN-EN 12697-1</w:t>
      </w:r>
      <w:r w:rsidRPr="004F7320">
        <w:rPr>
          <w:rFonts w:eastAsia="Batang"/>
        </w:rPr>
        <w:tab/>
        <w:t>Mieszanki mineralno-asfaltowe - Metody badań mieszanek mineralno-asfaltowych na gorąco - Część 1: Zawartość lepiszcza rozpuszczalnego</w:t>
      </w:r>
    </w:p>
    <w:p w:rsidR="00DF0BA4" w:rsidRPr="004F7320" w:rsidRDefault="00DF0BA4" w:rsidP="003E70BD">
      <w:pPr>
        <w:pStyle w:val="NormalIndent"/>
        <w:numPr>
          <w:ilvl w:val="0"/>
          <w:numId w:val="43"/>
        </w:numPr>
        <w:tabs>
          <w:tab w:val="clear" w:pos="851"/>
          <w:tab w:val="left" w:pos="709"/>
        </w:tabs>
        <w:spacing w:before="0" w:after="120"/>
        <w:rPr>
          <w:rFonts w:eastAsia="Batang"/>
        </w:rPr>
      </w:pPr>
      <w:r w:rsidRPr="004F7320">
        <w:rPr>
          <w:rFonts w:eastAsia="Batang"/>
        </w:rPr>
        <w:t>PN-EN 12697-2</w:t>
      </w:r>
      <w:r w:rsidRPr="004F7320">
        <w:rPr>
          <w:rFonts w:eastAsia="Batang"/>
        </w:rPr>
        <w:tab/>
        <w:t xml:space="preserve"> Mieszanki mineralno-asfaltowe - Metody badań mieszanek mineralno-asfaltowych na gorąco - Część 2: Oznaczanie składu ziarnowego</w:t>
      </w:r>
    </w:p>
    <w:p w:rsidR="00DF0BA4" w:rsidRPr="004F7320" w:rsidRDefault="00DF0BA4" w:rsidP="003E70BD">
      <w:pPr>
        <w:pStyle w:val="NormalIndent"/>
        <w:numPr>
          <w:ilvl w:val="0"/>
          <w:numId w:val="43"/>
        </w:numPr>
        <w:tabs>
          <w:tab w:val="clear" w:pos="851"/>
          <w:tab w:val="left" w:pos="709"/>
        </w:tabs>
        <w:spacing w:before="0" w:after="120"/>
        <w:rPr>
          <w:rFonts w:eastAsia="Batang"/>
        </w:rPr>
      </w:pPr>
      <w:r w:rsidRPr="004F7320">
        <w:rPr>
          <w:rFonts w:eastAsia="Batang"/>
        </w:rPr>
        <w:t>PN-EN 12697-3</w:t>
      </w:r>
      <w:r w:rsidRPr="004F7320">
        <w:rPr>
          <w:rFonts w:eastAsia="Batang"/>
        </w:rPr>
        <w:tab/>
        <w:t xml:space="preserve"> Mieszanki mineralno-asfaltowe - Metody badań mieszanek mineralno-asfaltowych na gorąco - Część 3: Odzyskiwanie asfaltu - - Wyparka obrotowa</w:t>
      </w:r>
    </w:p>
    <w:p w:rsidR="00DF0BA4" w:rsidRPr="004F7320" w:rsidRDefault="00DF0BA4" w:rsidP="003E70BD">
      <w:pPr>
        <w:pStyle w:val="NormalIndent"/>
        <w:numPr>
          <w:ilvl w:val="0"/>
          <w:numId w:val="43"/>
        </w:numPr>
        <w:tabs>
          <w:tab w:val="clear" w:pos="851"/>
          <w:tab w:val="left" w:pos="709"/>
        </w:tabs>
        <w:spacing w:before="0" w:after="120"/>
        <w:rPr>
          <w:rFonts w:eastAsia="Batang"/>
        </w:rPr>
      </w:pPr>
      <w:r w:rsidRPr="004F7320">
        <w:rPr>
          <w:rFonts w:eastAsia="Batang"/>
        </w:rPr>
        <w:t>PN-EN 12697-4</w:t>
      </w:r>
      <w:r w:rsidRPr="004F7320">
        <w:rPr>
          <w:rFonts w:eastAsia="Batang"/>
        </w:rPr>
        <w:tab/>
        <w:t xml:space="preserve"> Mieszanki mineralno-asfaltowe - Metody badań mieszanek mineralno-asfaltowych na gorąco - Część 4: Odzyskiwanie asfaltu - Kolumna do destylacji frakcyjnej</w:t>
      </w:r>
    </w:p>
    <w:p w:rsidR="00DF0BA4" w:rsidRPr="004F7320" w:rsidRDefault="00DF0BA4" w:rsidP="003E70BD">
      <w:pPr>
        <w:pStyle w:val="NormalIndent"/>
        <w:numPr>
          <w:ilvl w:val="0"/>
          <w:numId w:val="43"/>
        </w:numPr>
        <w:tabs>
          <w:tab w:val="clear" w:pos="851"/>
          <w:tab w:val="left" w:pos="709"/>
        </w:tabs>
        <w:spacing w:before="0" w:after="120"/>
        <w:rPr>
          <w:rFonts w:eastAsia="Batang"/>
        </w:rPr>
      </w:pPr>
      <w:r w:rsidRPr="004F7320">
        <w:rPr>
          <w:rFonts w:eastAsia="Batang"/>
        </w:rPr>
        <w:t>PN-EN 12697-5</w:t>
      </w:r>
      <w:r w:rsidRPr="004F7320">
        <w:rPr>
          <w:rFonts w:eastAsia="Batang"/>
        </w:rPr>
        <w:tab/>
        <w:t xml:space="preserve"> Mieszanki mineralno-asfaltowe - Metody badań mieszanek mineralno-asfaltowych na gorąco - Część 5: Oznaczanie gęstości</w:t>
      </w:r>
    </w:p>
    <w:p w:rsidR="00DF0BA4" w:rsidRPr="004F7320" w:rsidRDefault="00DF0BA4" w:rsidP="003E70BD">
      <w:pPr>
        <w:pStyle w:val="NormalIndent"/>
        <w:numPr>
          <w:ilvl w:val="0"/>
          <w:numId w:val="43"/>
        </w:numPr>
        <w:tabs>
          <w:tab w:val="clear" w:pos="851"/>
          <w:tab w:val="left" w:pos="709"/>
        </w:tabs>
        <w:spacing w:before="0" w:after="120"/>
        <w:rPr>
          <w:rFonts w:eastAsia="Batang"/>
        </w:rPr>
      </w:pPr>
      <w:r w:rsidRPr="004F7320">
        <w:rPr>
          <w:rFonts w:eastAsia="Batang"/>
        </w:rPr>
        <w:t>PN-EN 12697-6 Mieszanki mineralno-asfaltowe - Metody badań mieszanek mineralno-asfaltowych na gorąco - Część 6: Oznaczanie gęstości objętościowej metodą hydrostatyczną</w:t>
      </w:r>
    </w:p>
    <w:p w:rsidR="00DF0BA4" w:rsidRPr="004F7320" w:rsidRDefault="00DF0BA4" w:rsidP="003E70BD">
      <w:pPr>
        <w:pStyle w:val="NormalIndent"/>
        <w:numPr>
          <w:ilvl w:val="0"/>
          <w:numId w:val="43"/>
        </w:numPr>
        <w:tabs>
          <w:tab w:val="clear" w:pos="851"/>
          <w:tab w:val="left" w:pos="709"/>
        </w:tabs>
        <w:spacing w:before="0" w:after="120"/>
        <w:rPr>
          <w:rFonts w:eastAsia="Batang"/>
        </w:rPr>
      </w:pPr>
      <w:r w:rsidRPr="004F7320">
        <w:rPr>
          <w:rFonts w:eastAsia="Batang"/>
        </w:rPr>
        <w:t>PN-EN 12697-8 Mieszanki mineralno-asfaltowe - Metody badań mieszanek mineralno-asfaltowych na gorąco - Część 8: Oznaczanie zawartości wolnej przestrzeni</w:t>
      </w:r>
    </w:p>
    <w:p w:rsidR="00DF0BA4" w:rsidRPr="004F7320" w:rsidRDefault="00DF0BA4" w:rsidP="003E70BD">
      <w:pPr>
        <w:pStyle w:val="NormalIndent"/>
        <w:numPr>
          <w:ilvl w:val="0"/>
          <w:numId w:val="43"/>
        </w:numPr>
        <w:tabs>
          <w:tab w:val="clear" w:pos="851"/>
          <w:tab w:val="left" w:pos="709"/>
        </w:tabs>
        <w:spacing w:before="0" w:after="120"/>
        <w:rPr>
          <w:rFonts w:eastAsia="Batang"/>
        </w:rPr>
      </w:pPr>
      <w:r w:rsidRPr="004F7320">
        <w:rPr>
          <w:rFonts w:eastAsia="Batang"/>
        </w:rPr>
        <w:t>PN-EN 12697-11 Mieszanki mineralno-asfaltowe - Metody badań mieszanek mineralno-asfaltowych na gorąco - Część 11: Określenie powiązania pomiędzy kruszywem i asfaltem</w:t>
      </w:r>
    </w:p>
    <w:p w:rsidR="00DF0BA4" w:rsidRPr="004F7320" w:rsidRDefault="00DF0BA4" w:rsidP="003E70BD">
      <w:pPr>
        <w:pStyle w:val="NormalIndent"/>
        <w:numPr>
          <w:ilvl w:val="0"/>
          <w:numId w:val="43"/>
        </w:numPr>
        <w:tabs>
          <w:tab w:val="clear" w:pos="851"/>
          <w:tab w:val="left" w:pos="709"/>
        </w:tabs>
        <w:spacing w:before="0" w:after="120"/>
        <w:rPr>
          <w:rFonts w:eastAsia="Batang"/>
        </w:rPr>
      </w:pPr>
      <w:r w:rsidRPr="004F7320">
        <w:rPr>
          <w:rFonts w:eastAsia="Batang"/>
        </w:rPr>
        <w:t>PN-EN 12697-12 Mieszanki mineralno-asfaltowe - Metody badania mieszanek mineralno-asfaltowych na gorąco - Część 12: Określanie wrażliwości na wodę</w:t>
      </w:r>
    </w:p>
    <w:p w:rsidR="00DF0BA4" w:rsidRPr="004F7320" w:rsidRDefault="00DF0BA4" w:rsidP="003E70BD">
      <w:pPr>
        <w:pStyle w:val="NormalIndent"/>
        <w:numPr>
          <w:ilvl w:val="0"/>
          <w:numId w:val="43"/>
        </w:numPr>
        <w:tabs>
          <w:tab w:val="clear" w:pos="851"/>
          <w:tab w:val="left" w:pos="709"/>
        </w:tabs>
        <w:spacing w:before="0" w:after="120"/>
        <w:rPr>
          <w:rFonts w:eastAsia="Batang"/>
        </w:rPr>
      </w:pPr>
      <w:r w:rsidRPr="004F7320">
        <w:rPr>
          <w:rFonts w:eastAsia="Batang"/>
        </w:rPr>
        <w:t>PN-EN 12697-17 Mieszanki mineralno-asfaltowe - Metody badań mieszanek mineralno-asfaltowych na gorąco - Część 17: Ubytek ziaren</w:t>
      </w:r>
    </w:p>
    <w:p w:rsidR="00DF0BA4" w:rsidRPr="004F7320" w:rsidRDefault="00DF0BA4" w:rsidP="003E70BD">
      <w:pPr>
        <w:pStyle w:val="NormalIndent"/>
        <w:numPr>
          <w:ilvl w:val="0"/>
          <w:numId w:val="43"/>
        </w:numPr>
        <w:tabs>
          <w:tab w:val="clear" w:pos="851"/>
          <w:tab w:val="left" w:pos="709"/>
        </w:tabs>
        <w:spacing w:before="0" w:after="120"/>
        <w:rPr>
          <w:rFonts w:eastAsia="Batang"/>
        </w:rPr>
      </w:pPr>
      <w:r w:rsidRPr="004F7320">
        <w:rPr>
          <w:rFonts w:eastAsia="Batang"/>
        </w:rPr>
        <w:t>PN-EN 12697-18 Mieszanki mineralno-asfaltowe - Metody badań mieszanek mineralno-asfaltowych na gorąco - Część 18: Spływanie lepiszcza</w:t>
      </w:r>
    </w:p>
    <w:p w:rsidR="00DF0BA4" w:rsidRPr="004F7320" w:rsidRDefault="00DF0BA4" w:rsidP="003E70BD">
      <w:pPr>
        <w:pStyle w:val="NormalIndent"/>
        <w:numPr>
          <w:ilvl w:val="0"/>
          <w:numId w:val="43"/>
        </w:numPr>
        <w:tabs>
          <w:tab w:val="clear" w:pos="851"/>
          <w:tab w:val="left" w:pos="709"/>
        </w:tabs>
        <w:spacing w:before="0" w:after="120"/>
        <w:rPr>
          <w:rFonts w:eastAsia="Batang"/>
        </w:rPr>
      </w:pPr>
      <w:r w:rsidRPr="004F7320">
        <w:rPr>
          <w:rFonts w:eastAsia="Batang"/>
        </w:rPr>
        <w:t>PN-EN 12697-20 Mieszanki mineralno-asfaltowe - Metody badań mieszanek mineralno-asfaltowych na gorąco - Część 20: Penetracja próbek sześciennych lub Marshalla</w:t>
      </w:r>
    </w:p>
    <w:p w:rsidR="00DF0BA4" w:rsidRPr="004F7320" w:rsidRDefault="00DF0BA4" w:rsidP="003E70BD">
      <w:pPr>
        <w:pStyle w:val="NormalIndent"/>
        <w:numPr>
          <w:ilvl w:val="0"/>
          <w:numId w:val="43"/>
        </w:numPr>
        <w:tabs>
          <w:tab w:val="clear" w:pos="851"/>
          <w:tab w:val="left" w:pos="709"/>
        </w:tabs>
        <w:spacing w:before="0" w:after="120"/>
        <w:rPr>
          <w:rFonts w:eastAsia="Batang"/>
        </w:rPr>
      </w:pPr>
      <w:r w:rsidRPr="004F7320">
        <w:rPr>
          <w:rFonts w:eastAsia="Batang"/>
        </w:rPr>
        <w:t>PN-EN 12697-22 Mieszanki mineralno-asfaltowe - Metody badań mieszanek mineralno-asfaltowych na gorąco - Część 22: Koleinowanie</w:t>
      </w:r>
    </w:p>
    <w:p w:rsidR="00DF0BA4" w:rsidRPr="004F7320" w:rsidRDefault="00DF0BA4" w:rsidP="003E70BD">
      <w:pPr>
        <w:pStyle w:val="NormalIndent"/>
        <w:numPr>
          <w:ilvl w:val="0"/>
          <w:numId w:val="43"/>
        </w:numPr>
        <w:tabs>
          <w:tab w:val="clear" w:pos="851"/>
          <w:tab w:val="left" w:pos="709"/>
        </w:tabs>
        <w:spacing w:before="0" w:after="120"/>
        <w:rPr>
          <w:rFonts w:eastAsia="Batang"/>
        </w:rPr>
      </w:pPr>
      <w:r w:rsidRPr="004F7320">
        <w:rPr>
          <w:rFonts w:eastAsia="Batang"/>
        </w:rPr>
        <w:t>PN-EN 12697-23 Mieszanki mineralno-asfaltowe - Metody badania mieszanek mineralno-asfaltowych na gorąco - Część 23: Określanie pośredniej wytrzymałości na rozciąganie próbek asfaltowych</w:t>
      </w:r>
    </w:p>
    <w:p w:rsidR="00DF0BA4" w:rsidRPr="004F7320" w:rsidRDefault="00DF0BA4" w:rsidP="003E70BD">
      <w:pPr>
        <w:pStyle w:val="NormalIndent"/>
        <w:numPr>
          <w:ilvl w:val="0"/>
          <w:numId w:val="43"/>
        </w:numPr>
        <w:tabs>
          <w:tab w:val="clear" w:pos="851"/>
          <w:tab w:val="left" w:pos="709"/>
        </w:tabs>
        <w:spacing w:before="0" w:after="120"/>
        <w:rPr>
          <w:rFonts w:eastAsia="Batang"/>
        </w:rPr>
      </w:pPr>
      <w:r w:rsidRPr="004F7320">
        <w:rPr>
          <w:rFonts w:eastAsia="Batang"/>
        </w:rPr>
        <w:t>PN-EN 12697-24 Mieszanki mineralno-asfaltowe - Metody badań mieszanek mineralno-asfaltowych na gorąco - Część 24: Odporność na zmęczenie</w:t>
      </w:r>
    </w:p>
    <w:p w:rsidR="00DF0BA4" w:rsidRPr="004F7320" w:rsidRDefault="00DF0BA4" w:rsidP="003E70BD">
      <w:pPr>
        <w:pStyle w:val="NormalIndent"/>
        <w:numPr>
          <w:ilvl w:val="0"/>
          <w:numId w:val="43"/>
        </w:numPr>
        <w:tabs>
          <w:tab w:val="clear" w:pos="851"/>
          <w:tab w:val="left" w:pos="709"/>
        </w:tabs>
        <w:spacing w:before="0" w:after="120"/>
        <w:rPr>
          <w:rFonts w:eastAsia="Batang"/>
        </w:rPr>
      </w:pPr>
      <w:r w:rsidRPr="004F7320">
        <w:rPr>
          <w:rFonts w:eastAsia="Batang"/>
        </w:rPr>
        <w:t>PN-EN 12697-26 Mieszanki mineralno-asfaltowe - Metody badań mieszanek mineralno-asfaltowych na gorąco - Część 26: Sztywność</w:t>
      </w:r>
    </w:p>
    <w:p w:rsidR="00DF0BA4" w:rsidRPr="004F7320" w:rsidRDefault="00DF0BA4" w:rsidP="003E70BD">
      <w:pPr>
        <w:pStyle w:val="NormalIndent"/>
        <w:numPr>
          <w:ilvl w:val="0"/>
          <w:numId w:val="43"/>
        </w:numPr>
        <w:tabs>
          <w:tab w:val="clear" w:pos="851"/>
          <w:tab w:val="left" w:pos="709"/>
        </w:tabs>
        <w:spacing w:before="0" w:after="120"/>
        <w:rPr>
          <w:rFonts w:eastAsia="Batang"/>
        </w:rPr>
      </w:pPr>
      <w:r w:rsidRPr="004F7320">
        <w:rPr>
          <w:rFonts w:eastAsia="Batang"/>
        </w:rPr>
        <w:t>PN-EN 12697-27 Mieszanki mineralno-asfaltowe - Metody badań mieszanek mineralno-asfaltowych na gorąco - Część 27: Pobieranie próbek</w:t>
      </w:r>
    </w:p>
    <w:p w:rsidR="00DF0BA4" w:rsidRPr="004F7320" w:rsidRDefault="00DF0BA4" w:rsidP="003E70BD">
      <w:pPr>
        <w:pStyle w:val="NormalIndent"/>
        <w:numPr>
          <w:ilvl w:val="0"/>
          <w:numId w:val="43"/>
        </w:numPr>
        <w:tabs>
          <w:tab w:val="clear" w:pos="851"/>
          <w:tab w:val="left" w:pos="709"/>
        </w:tabs>
        <w:spacing w:before="0" w:after="120"/>
        <w:rPr>
          <w:rFonts w:eastAsia="Batang"/>
        </w:rPr>
      </w:pPr>
      <w:r w:rsidRPr="004F7320">
        <w:rPr>
          <w:rFonts w:eastAsia="Batang"/>
        </w:rPr>
        <w:t>PN-EN 12697-28 Mieszanki mineralno-asfaltowe - Metody badań mieszanek mineralno-asfaltowych na gorąco - Część 28: Przygotowanie próbek do oznaczania zawartości lepiszcza, zawartości wody i uziarnienia</w:t>
      </w:r>
    </w:p>
    <w:p w:rsidR="00DF0BA4" w:rsidRPr="004F7320" w:rsidRDefault="00DF0BA4" w:rsidP="003E70BD">
      <w:pPr>
        <w:pStyle w:val="NormalIndent"/>
        <w:numPr>
          <w:ilvl w:val="0"/>
          <w:numId w:val="43"/>
        </w:numPr>
        <w:tabs>
          <w:tab w:val="clear" w:pos="851"/>
          <w:tab w:val="left" w:pos="709"/>
        </w:tabs>
        <w:spacing w:before="0" w:after="120"/>
        <w:rPr>
          <w:rFonts w:eastAsia="Batang"/>
        </w:rPr>
      </w:pPr>
      <w:r w:rsidRPr="004F7320">
        <w:rPr>
          <w:rFonts w:eastAsia="Batang"/>
        </w:rPr>
        <w:t>PN-EN 12697-29 Mieszanki mineralno-asfaltowe - Metoda badania mieszanek mineralno-asfaltowych na gorąco - Część 29: Pomiar próbki z zagęszczonej mieszanki mineralno-asfaltowej</w:t>
      </w:r>
    </w:p>
    <w:p w:rsidR="00DF0BA4" w:rsidRPr="004F7320" w:rsidRDefault="00DF0BA4" w:rsidP="003E70BD">
      <w:pPr>
        <w:pStyle w:val="NormalIndent"/>
        <w:numPr>
          <w:ilvl w:val="0"/>
          <w:numId w:val="43"/>
        </w:numPr>
        <w:tabs>
          <w:tab w:val="clear" w:pos="851"/>
          <w:tab w:val="left" w:pos="709"/>
        </w:tabs>
        <w:spacing w:before="0" w:after="120"/>
        <w:rPr>
          <w:rFonts w:eastAsia="Batang"/>
        </w:rPr>
      </w:pPr>
      <w:r w:rsidRPr="004F7320">
        <w:rPr>
          <w:rFonts w:eastAsia="Batang"/>
        </w:rPr>
        <w:t>PN-EN 12697-30 Mieszanki mineralno-asfaltowe - Metody badań mieszanek mineralno-asfaltowych na gorąco - Część 30: Przygotowanie próbek zagęszczonych przez ubijanie</w:t>
      </w:r>
    </w:p>
    <w:p w:rsidR="00DF0BA4" w:rsidRPr="004F7320" w:rsidRDefault="00DF0BA4" w:rsidP="003E70BD">
      <w:pPr>
        <w:pStyle w:val="NormalIndent"/>
        <w:numPr>
          <w:ilvl w:val="0"/>
          <w:numId w:val="43"/>
        </w:numPr>
        <w:tabs>
          <w:tab w:val="clear" w:pos="851"/>
          <w:tab w:val="left" w:pos="709"/>
        </w:tabs>
        <w:spacing w:before="0" w:after="120"/>
        <w:rPr>
          <w:rFonts w:eastAsia="Batang"/>
        </w:rPr>
      </w:pPr>
      <w:r w:rsidRPr="004F7320">
        <w:rPr>
          <w:rFonts w:eastAsia="Batang"/>
        </w:rPr>
        <w:t>PN-EN 12697-33 Mieszanki mineralno-asfaltowe - Metody badań mieszanek mineralno-asfaltowych na gorąco - Część 33: Przygotowanie próbek zagęszczanych walcem</w:t>
      </w:r>
    </w:p>
    <w:p w:rsidR="00DF0BA4" w:rsidRPr="004F7320" w:rsidRDefault="00DF0BA4" w:rsidP="003E70BD">
      <w:pPr>
        <w:pStyle w:val="NormalIndent"/>
        <w:numPr>
          <w:ilvl w:val="0"/>
          <w:numId w:val="43"/>
        </w:numPr>
        <w:tabs>
          <w:tab w:val="clear" w:pos="851"/>
          <w:tab w:val="left" w:pos="709"/>
        </w:tabs>
        <w:spacing w:before="0" w:after="120"/>
        <w:rPr>
          <w:rFonts w:eastAsia="Batang"/>
        </w:rPr>
      </w:pPr>
      <w:r w:rsidRPr="004F7320">
        <w:rPr>
          <w:rFonts w:eastAsia="Batang"/>
        </w:rPr>
        <w:t>PN-EN 13108-1  Mieszanki mineralno-asfaltowe - Wymagania - Część t: Beton asfaltowy</w:t>
      </w:r>
    </w:p>
    <w:p w:rsidR="00DF0BA4" w:rsidRPr="004F7320" w:rsidRDefault="00DF0BA4" w:rsidP="003E70BD">
      <w:pPr>
        <w:pStyle w:val="NormalIndent"/>
        <w:numPr>
          <w:ilvl w:val="0"/>
          <w:numId w:val="43"/>
        </w:numPr>
        <w:tabs>
          <w:tab w:val="clear" w:pos="851"/>
          <w:tab w:val="left" w:pos="709"/>
        </w:tabs>
        <w:spacing w:before="0" w:after="120"/>
        <w:rPr>
          <w:rFonts w:eastAsia="Batang"/>
        </w:rPr>
      </w:pPr>
      <w:r w:rsidRPr="004F7320">
        <w:rPr>
          <w:rFonts w:eastAsia="Batang"/>
        </w:rPr>
        <w:t>PN-EN 13108-2  Mieszanki mineralno-asfaltowe – Wymagania. Część 2: Beton asfaltowy do bardzo cienkich warstw</w:t>
      </w:r>
    </w:p>
    <w:p w:rsidR="00DF0BA4" w:rsidRPr="004F7320" w:rsidRDefault="00DF0BA4" w:rsidP="003E70BD">
      <w:pPr>
        <w:pStyle w:val="NormalIndent"/>
        <w:numPr>
          <w:ilvl w:val="0"/>
          <w:numId w:val="43"/>
        </w:numPr>
        <w:tabs>
          <w:tab w:val="clear" w:pos="851"/>
          <w:tab w:val="left" w:pos="709"/>
        </w:tabs>
        <w:spacing w:before="0" w:after="120"/>
        <w:rPr>
          <w:rFonts w:eastAsia="Batang"/>
        </w:rPr>
      </w:pPr>
      <w:r w:rsidRPr="004F7320">
        <w:rPr>
          <w:rFonts w:eastAsia="Batang"/>
        </w:rPr>
        <w:t>PN-EN 13108-4   Mieszanki mineralno-asfaltowe – Wymagania. Część 5: Mieszanka HRA</w:t>
      </w:r>
    </w:p>
    <w:p w:rsidR="00DF0BA4" w:rsidRPr="004F7320" w:rsidRDefault="00DF0BA4" w:rsidP="003E70BD">
      <w:pPr>
        <w:pStyle w:val="NormalIndent"/>
        <w:numPr>
          <w:ilvl w:val="0"/>
          <w:numId w:val="43"/>
        </w:numPr>
        <w:tabs>
          <w:tab w:val="clear" w:pos="851"/>
          <w:tab w:val="left" w:pos="709"/>
        </w:tabs>
        <w:spacing w:before="0" w:after="120"/>
        <w:rPr>
          <w:rFonts w:eastAsia="Batang"/>
        </w:rPr>
      </w:pPr>
      <w:r w:rsidRPr="004F7320">
        <w:rPr>
          <w:rFonts w:eastAsia="Batang"/>
        </w:rPr>
        <w:t>PN-EN 13108-5   Mieszanki mineralno-asfaltowe – Wymagania. Część 5: Mieszanka SM A</w:t>
      </w:r>
    </w:p>
    <w:p w:rsidR="00DF0BA4" w:rsidRPr="004F7320" w:rsidRDefault="00DF0BA4" w:rsidP="003E70BD">
      <w:pPr>
        <w:pStyle w:val="NormalIndent"/>
        <w:numPr>
          <w:ilvl w:val="0"/>
          <w:numId w:val="43"/>
        </w:numPr>
        <w:tabs>
          <w:tab w:val="clear" w:pos="851"/>
          <w:tab w:val="left" w:pos="709"/>
        </w:tabs>
        <w:spacing w:before="0" w:after="120"/>
        <w:rPr>
          <w:rFonts w:eastAsia="Batang"/>
        </w:rPr>
      </w:pPr>
      <w:r w:rsidRPr="004F7320">
        <w:rPr>
          <w:rFonts w:eastAsia="Batang"/>
        </w:rPr>
        <w:t>PN-EN 13108-6   Mieszanki mineralno-asfaltowe – Wymagania. Część 6: Asfalt lany</w:t>
      </w:r>
    </w:p>
    <w:p w:rsidR="00DF0BA4" w:rsidRPr="004F7320" w:rsidRDefault="00DF0BA4" w:rsidP="003E70BD">
      <w:pPr>
        <w:pStyle w:val="NormalIndent"/>
        <w:numPr>
          <w:ilvl w:val="0"/>
          <w:numId w:val="43"/>
        </w:numPr>
        <w:tabs>
          <w:tab w:val="clear" w:pos="851"/>
          <w:tab w:val="left" w:pos="709"/>
        </w:tabs>
        <w:spacing w:before="0" w:after="120"/>
        <w:rPr>
          <w:rFonts w:eastAsia="Batang"/>
        </w:rPr>
      </w:pPr>
      <w:r w:rsidRPr="004F7320">
        <w:rPr>
          <w:rFonts w:eastAsia="Batang"/>
        </w:rPr>
        <w:t>PN-EN 13108-7   Mieszanki mineralno-asfaltowe - Wymagania Część 7: Asfalt porowaty</w:t>
      </w:r>
    </w:p>
    <w:p w:rsidR="00DF0BA4" w:rsidRPr="00E43003" w:rsidRDefault="00DF0BA4" w:rsidP="003E70BD">
      <w:pPr>
        <w:pStyle w:val="NormalIndent"/>
        <w:numPr>
          <w:ilvl w:val="0"/>
          <w:numId w:val="43"/>
        </w:numPr>
        <w:tabs>
          <w:tab w:val="clear" w:pos="851"/>
          <w:tab w:val="left" w:pos="709"/>
        </w:tabs>
        <w:spacing w:before="0" w:after="120"/>
        <w:rPr>
          <w:rFonts w:eastAsia="Batang"/>
        </w:rPr>
      </w:pPr>
      <w:r>
        <w:rPr>
          <w:rFonts w:eastAsia="Batang"/>
        </w:rPr>
        <w:t>PN-EN 13108-8</w:t>
      </w:r>
      <w:r>
        <w:rPr>
          <w:rFonts w:eastAsia="Batang"/>
        </w:rPr>
        <w:tab/>
      </w:r>
      <w:r w:rsidRPr="004F7320">
        <w:rPr>
          <w:rFonts w:eastAsia="Batang"/>
        </w:rPr>
        <w:t>Mieszanki mineralno-asfaltowe - Wymagania Część 8: Destrukt asfaltowy</w:t>
      </w:r>
    </w:p>
    <w:p w:rsidR="00DF0BA4" w:rsidRPr="00B34256" w:rsidRDefault="00DF0BA4" w:rsidP="003E70BD">
      <w:pPr>
        <w:pStyle w:val="NormalIndent"/>
        <w:numPr>
          <w:ilvl w:val="0"/>
          <w:numId w:val="43"/>
        </w:numPr>
        <w:tabs>
          <w:tab w:val="clear" w:pos="851"/>
          <w:tab w:val="left" w:pos="709"/>
        </w:tabs>
        <w:spacing w:before="0" w:after="120"/>
      </w:pPr>
      <w:r w:rsidRPr="00B34256">
        <w:t xml:space="preserve">PN-B-11113  </w:t>
      </w:r>
      <w:r w:rsidRPr="00B34256">
        <w:tab/>
        <w:t>- Kruszywo mineralne. Kruszywo naturalne do nawierzchni drogowych.</w:t>
      </w:r>
    </w:p>
    <w:p w:rsidR="00DF0BA4" w:rsidRPr="00B34256" w:rsidRDefault="00DF0BA4" w:rsidP="003E70BD">
      <w:pPr>
        <w:pStyle w:val="NormalIndent"/>
        <w:numPr>
          <w:ilvl w:val="0"/>
          <w:numId w:val="43"/>
        </w:numPr>
        <w:tabs>
          <w:tab w:val="clear" w:pos="851"/>
          <w:tab w:val="left" w:pos="709"/>
        </w:tabs>
        <w:spacing w:before="0" w:after="120"/>
      </w:pPr>
      <w:r w:rsidRPr="00B34256">
        <w:t>BN-80/6775-03/01</w:t>
      </w:r>
      <w:r w:rsidRPr="00B34256">
        <w:tab/>
        <w:t>- Prefabrykaty budowlane z betonu. Elementy nawierzchni dróg, parkingów i torowisk tramwajowych. Wspólne wymagania i badania</w:t>
      </w:r>
    </w:p>
    <w:p w:rsidR="00DF0BA4" w:rsidRPr="00C154F5" w:rsidRDefault="00DF0BA4" w:rsidP="003E70BD">
      <w:pPr>
        <w:pStyle w:val="NormalIndent"/>
        <w:numPr>
          <w:ilvl w:val="0"/>
          <w:numId w:val="43"/>
        </w:numPr>
        <w:tabs>
          <w:tab w:val="clear" w:pos="851"/>
          <w:tab w:val="left" w:pos="709"/>
        </w:tabs>
        <w:spacing w:before="0" w:after="120"/>
      </w:pPr>
      <w:r w:rsidRPr="00B34256">
        <w:t>BN-80/6775-03/02 - Prefabrykaty budowlane z betonu. Elementy nawierzchni dróg, parkingów i torowisk tramwajowych. Płyty drogowe.</w:t>
      </w:r>
    </w:p>
    <w:p w:rsidR="00DF0BA4" w:rsidRPr="004F7320" w:rsidRDefault="00DF0BA4" w:rsidP="003E70BD">
      <w:pPr>
        <w:pStyle w:val="NormalIndent"/>
        <w:numPr>
          <w:ilvl w:val="0"/>
          <w:numId w:val="43"/>
        </w:numPr>
        <w:tabs>
          <w:tab w:val="clear" w:pos="851"/>
          <w:tab w:val="left" w:pos="709"/>
        </w:tabs>
        <w:spacing w:before="0" w:after="120"/>
        <w:rPr>
          <w:rFonts w:eastAsia="Batang"/>
        </w:rPr>
      </w:pPr>
      <w:r w:rsidRPr="004F7320">
        <w:rPr>
          <w:rFonts w:eastAsia="Batang"/>
        </w:rPr>
        <w:t>Katalog typowych konstrukcji nawierzchni podatnych i półsztywnych. IBDiM-1997.</w:t>
      </w:r>
    </w:p>
    <w:p w:rsidR="00DF0BA4" w:rsidRPr="004F7320" w:rsidRDefault="00DF0BA4" w:rsidP="003E70BD">
      <w:pPr>
        <w:pStyle w:val="NormalIndent"/>
        <w:numPr>
          <w:ilvl w:val="0"/>
          <w:numId w:val="43"/>
        </w:numPr>
        <w:tabs>
          <w:tab w:val="clear" w:pos="851"/>
          <w:tab w:val="left" w:pos="709"/>
        </w:tabs>
        <w:spacing w:before="0" w:after="120"/>
        <w:rPr>
          <w:rFonts w:eastAsia="Batang"/>
        </w:rPr>
      </w:pPr>
      <w:r w:rsidRPr="004F7320">
        <w:rPr>
          <w:rFonts w:eastAsia="Batang"/>
        </w:rPr>
        <w:t>WT-1 „Kruszywa do mieszanek mineralno – asfaltowych i powierzchniowych utrwaleń na drogach publicznych” WT-1 2010 Wymagania Techniczne</w:t>
      </w:r>
    </w:p>
    <w:p w:rsidR="00DF0BA4" w:rsidRPr="004F7320" w:rsidRDefault="00DF0BA4" w:rsidP="003E70BD">
      <w:pPr>
        <w:pStyle w:val="NormalIndent"/>
        <w:numPr>
          <w:ilvl w:val="0"/>
          <w:numId w:val="43"/>
        </w:numPr>
        <w:tabs>
          <w:tab w:val="clear" w:pos="851"/>
          <w:tab w:val="left" w:pos="709"/>
        </w:tabs>
        <w:spacing w:before="0" w:after="120"/>
        <w:rPr>
          <w:rFonts w:eastAsia="Batang"/>
        </w:rPr>
      </w:pPr>
      <w:r w:rsidRPr="004F7320">
        <w:rPr>
          <w:rFonts w:eastAsia="Batang"/>
        </w:rPr>
        <w:t>WT-2 „Nawierzchnie asfaltowe na drogach krajowych” WT-2 2010 Mieszanki mineralno-asfaltowe Wymagania techniczne</w:t>
      </w:r>
    </w:p>
    <w:p w:rsidR="00DF0BA4" w:rsidRDefault="00DF0BA4" w:rsidP="00C232DD">
      <w:pPr>
        <w:pStyle w:val="NormalIndent"/>
      </w:pPr>
    </w:p>
    <w:p w:rsidR="00DF0BA4" w:rsidRPr="00C232DD" w:rsidRDefault="00DF0BA4" w:rsidP="00C232DD">
      <w:pPr>
        <w:pStyle w:val="NormalIndent"/>
      </w:pPr>
    </w:p>
    <w:sectPr w:rsidR="00DF0BA4" w:rsidRPr="00C232DD" w:rsidSect="009A375E">
      <w:headerReference w:type="default" r:id="rId15"/>
      <w:pgSz w:w="11906" w:h="16838"/>
      <w:pgMar w:top="1418" w:right="707" w:bottom="1418" w:left="1418"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0BA4" w:rsidRDefault="00DF0BA4">
      <w:pPr>
        <w:spacing w:before="0" w:after="0"/>
      </w:pPr>
      <w:r>
        <w:separator/>
      </w:r>
    </w:p>
  </w:endnote>
  <w:endnote w:type="continuationSeparator" w:id="0">
    <w:p w:rsidR="00DF0BA4" w:rsidRDefault="00DF0BA4">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506020202030204"/>
    <w:charset w:val="EE"/>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ndara">
    <w:panose1 w:val="020E0502030303020204"/>
    <w:charset w:val="EE"/>
    <w:family w:val="swiss"/>
    <w:pitch w:val="variable"/>
    <w:sig w:usb0="A00002EF" w:usb1="4000A44B" w:usb2="00000000" w:usb3="00000000" w:csb0="0000019F" w:csb1="00000000"/>
  </w:font>
  <w:font w:name="Batang">
    <w:altName w:val="???A"/>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0BA4" w:rsidRPr="00537678" w:rsidRDefault="00DF0BA4" w:rsidP="009A375E">
    <w:pPr>
      <w:pStyle w:val="Footer"/>
      <w:pBdr>
        <w:top w:val="single" w:sz="4" w:space="1" w:color="auto"/>
      </w:pBdr>
      <w:jc w:val="center"/>
      <w:rPr>
        <w:rStyle w:val="Strong"/>
        <w:rFonts w:ascii="Arial" w:hAnsi="Arial" w:cs="Arial"/>
        <w:b w:val="0"/>
        <w:bCs/>
        <w:sz w:val="16"/>
        <w:szCs w:val="16"/>
      </w:rPr>
    </w:pPr>
    <w:r>
      <w:rPr>
        <w:rStyle w:val="Strong"/>
        <w:rFonts w:ascii="Arial" w:hAnsi="Arial" w:cs="Arial"/>
        <w:b w:val="0"/>
        <w:bCs/>
        <w:sz w:val="16"/>
        <w:szCs w:val="16"/>
      </w:rPr>
      <w:t xml:space="preserve">INWOD </w:t>
    </w:r>
    <w:r w:rsidRPr="00D06E6A">
      <w:rPr>
        <w:rStyle w:val="Strong"/>
        <w:rFonts w:ascii="Arial" w:hAnsi="Arial" w:cs="Arial"/>
        <w:b w:val="0"/>
        <w:bCs/>
        <w:i/>
        <w:sz w:val="16"/>
        <w:szCs w:val="16"/>
      </w:rPr>
      <w:t>Inżynieria Środowiska Wodnego</w:t>
    </w:r>
    <w:r>
      <w:rPr>
        <w:rStyle w:val="Strong"/>
        <w:rFonts w:ascii="Arial" w:hAnsi="Arial" w:cs="Arial"/>
        <w:b w:val="0"/>
        <w:bCs/>
        <w:i/>
        <w:sz w:val="16"/>
        <w:szCs w:val="16"/>
      </w:rPr>
      <w:t xml:space="preserve"> </w:t>
    </w:r>
    <w:r w:rsidRPr="00D06E6A">
      <w:rPr>
        <w:rStyle w:val="Strong"/>
        <w:rFonts w:ascii="Arial" w:hAnsi="Arial" w:cs="Arial"/>
        <w:b w:val="0"/>
        <w:bCs/>
        <w:sz w:val="16"/>
        <w:szCs w:val="16"/>
      </w:rPr>
      <w:t>Projektowanie i Nadzory</w:t>
    </w:r>
    <w:r>
      <w:rPr>
        <w:rStyle w:val="Strong"/>
        <w:rFonts w:ascii="Arial" w:hAnsi="Arial" w:cs="Arial"/>
        <w:b w:val="0"/>
        <w:bCs/>
        <w:sz w:val="16"/>
        <w:szCs w:val="16"/>
      </w:rPr>
      <w:t>, Waldemar Łągiewka</w:t>
    </w:r>
  </w:p>
  <w:p w:rsidR="00DF0BA4" w:rsidRPr="00695624" w:rsidRDefault="00DF0BA4" w:rsidP="00695624">
    <w:pPr>
      <w:pStyle w:val="Footer"/>
      <w:pBdr>
        <w:top w:val="single" w:sz="4" w:space="1" w:color="auto"/>
      </w:pBdr>
      <w:tabs>
        <w:tab w:val="left" w:pos="3261"/>
      </w:tabs>
      <w:spacing w:before="0" w:after="0"/>
      <w:jc w:val="center"/>
      <w:rPr>
        <w:rFonts w:ascii="Arial" w:hAnsi="Arial"/>
        <w:b/>
        <w:sz w:val="20"/>
      </w:rPr>
    </w:pPr>
    <w:r>
      <w:rPr>
        <w:rFonts w:ascii="Arial" w:hAnsi="Arial"/>
        <w:b/>
        <w:sz w:val="20"/>
      </w:rPr>
      <w:t>Maj 2016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0BA4" w:rsidRDefault="00DF0BA4">
      <w:pPr>
        <w:spacing w:before="0" w:after="0"/>
      </w:pPr>
      <w:r>
        <w:separator/>
      </w:r>
    </w:p>
  </w:footnote>
  <w:footnote w:type="continuationSeparator" w:id="0">
    <w:p w:rsidR="00DF0BA4" w:rsidRDefault="00DF0BA4">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0BA4" w:rsidRPr="009A375E" w:rsidRDefault="00DF0BA4" w:rsidP="009A375E">
    <w:pPr>
      <w:autoSpaceDE w:val="0"/>
      <w:autoSpaceDN w:val="0"/>
      <w:adjustRightInd w:val="0"/>
      <w:jc w:val="center"/>
      <w:rPr>
        <w:rFonts w:ascii="Arial" w:hAnsi="Arial"/>
        <w:b/>
        <w:color w:val="808080"/>
        <w:sz w:val="22"/>
      </w:rPr>
    </w:pPr>
    <w:r w:rsidRPr="009A375E">
      <w:rPr>
        <w:rFonts w:ascii="Arial" w:hAnsi="Arial"/>
        <w:b/>
        <w:color w:val="808080"/>
        <w:sz w:val="22"/>
      </w:rPr>
      <w:t>„</w:t>
    </w:r>
    <w:r>
      <w:rPr>
        <w:rFonts w:ascii="Arial" w:hAnsi="Arial"/>
        <w:b/>
        <w:color w:val="808080"/>
        <w:sz w:val="22"/>
      </w:rPr>
      <w:t xml:space="preserve">Budowa sieci wodociągowej w </w:t>
    </w:r>
    <w:r w:rsidRPr="009A375E">
      <w:rPr>
        <w:rFonts w:ascii="Arial" w:hAnsi="Arial"/>
        <w:b/>
        <w:color w:val="808080"/>
        <w:sz w:val="22"/>
      </w:rPr>
      <w:t xml:space="preserve">ul. </w:t>
    </w:r>
    <w:r>
      <w:rPr>
        <w:rFonts w:ascii="Arial" w:hAnsi="Arial"/>
        <w:b/>
        <w:color w:val="808080"/>
        <w:sz w:val="22"/>
      </w:rPr>
      <w:t>Łukasińskiego</w:t>
    </w:r>
    <w:r w:rsidRPr="009A375E">
      <w:rPr>
        <w:rFonts w:ascii="Arial" w:hAnsi="Arial"/>
        <w:b/>
        <w:color w:val="808080"/>
        <w:sz w:val="22"/>
      </w:rPr>
      <w:t>”</w:t>
    </w:r>
  </w:p>
  <w:p w:rsidR="00DF0BA4" w:rsidRDefault="00DF0BA4" w:rsidP="00354DC4">
    <w:pPr>
      <w:pStyle w:val="Header"/>
      <w:pBdr>
        <w:bottom w:val="single" w:sz="4" w:space="1" w:color="auto"/>
      </w:pBdr>
      <w:spacing w:before="0"/>
      <w:jc w:val="center"/>
      <w:rPr>
        <w:b/>
        <w:sz w:val="20"/>
      </w:rPr>
    </w:pPr>
    <w:r>
      <w:rPr>
        <w:rFonts w:ascii="Arial" w:hAnsi="Arial" w:cs="Arial"/>
        <w:b/>
        <w:sz w:val="22"/>
        <w:szCs w:val="22"/>
      </w:rPr>
      <w:t xml:space="preserve">               Specyfikacje techniczne wykonania i odbioru robót budowlanych</w:t>
    </w:r>
    <w:r>
      <w:rPr>
        <w:b/>
      </w:rPr>
      <w:tab/>
    </w:r>
    <w:r w:rsidRPr="00824BBC">
      <w:rPr>
        <w:rFonts w:ascii="Arial" w:hAnsi="Arial" w:cs="Arial"/>
        <w:b/>
        <w:sz w:val="20"/>
      </w:rPr>
      <w:t>Strona</w:t>
    </w:r>
    <w:r>
      <w:rPr>
        <w:b/>
        <w:sz w:val="20"/>
      </w:rPr>
      <w:t xml:space="preserve"> </w:t>
    </w:r>
    <w:r w:rsidRPr="00932714">
      <w:rPr>
        <w:rStyle w:val="PageNumber"/>
        <w:rFonts w:ascii="Arial" w:hAnsi="Arial" w:cs="Arial"/>
        <w:b/>
        <w:sz w:val="28"/>
      </w:rPr>
      <w:fldChar w:fldCharType="begin"/>
    </w:r>
    <w:r w:rsidRPr="00932714">
      <w:rPr>
        <w:rStyle w:val="PageNumber"/>
        <w:rFonts w:ascii="Arial" w:hAnsi="Arial" w:cs="Arial"/>
        <w:b/>
        <w:sz w:val="28"/>
      </w:rPr>
      <w:instrText xml:space="preserve"> PAGE </w:instrText>
    </w:r>
    <w:r w:rsidRPr="00932714">
      <w:rPr>
        <w:rStyle w:val="PageNumber"/>
        <w:rFonts w:ascii="Arial" w:hAnsi="Arial" w:cs="Arial"/>
        <w:b/>
        <w:sz w:val="28"/>
      </w:rPr>
      <w:fldChar w:fldCharType="separate"/>
    </w:r>
    <w:r>
      <w:rPr>
        <w:rStyle w:val="PageNumber"/>
        <w:rFonts w:ascii="Arial" w:hAnsi="Arial" w:cs="Arial"/>
        <w:b/>
        <w:noProof/>
        <w:sz w:val="28"/>
      </w:rPr>
      <w:t>13</w:t>
    </w:r>
    <w:r w:rsidRPr="00932714">
      <w:rPr>
        <w:rStyle w:val="PageNumber"/>
        <w:rFonts w:ascii="Arial" w:hAnsi="Arial" w:cs="Arial"/>
        <w:b/>
        <w:sz w:val="28"/>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0BA4" w:rsidRPr="009A375E" w:rsidRDefault="00DF0BA4" w:rsidP="003E70BD">
    <w:pPr>
      <w:autoSpaceDE w:val="0"/>
      <w:autoSpaceDN w:val="0"/>
      <w:adjustRightInd w:val="0"/>
      <w:jc w:val="center"/>
      <w:rPr>
        <w:rFonts w:ascii="Arial" w:hAnsi="Arial"/>
        <w:b/>
        <w:color w:val="808080"/>
        <w:sz w:val="22"/>
      </w:rPr>
    </w:pPr>
    <w:r w:rsidRPr="009A375E">
      <w:rPr>
        <w:b/>
        <w:color w:val="808080"/>
      </w:rPr>
      <w:t>„</w:t>
    </w:r>
    <w:r>
      <w:rPr>
        <w:rFonts w:ascii="Arial" w:hAnsi="Arial"/>
        <w:b/>
        <w:color w:val="808080"/>
        <w:sz w:val="22"/>
      </w:rPr>
      <w:t xml:space="preserve">Budowa sieci wodociągowej w </w:t>
    </w:r>
    <w:r w:rsidRPr="009A375E">
      <w:rPr>
        <w:rFonts w:ascii="Arial" w:hAnsi="Arial"/>
        <w:b/>
        <w:color w:val="808080"/>
        <w:sz w:val="22"/>
      </w:rPr>
      <w:t xml:space="preserve">ul. </w:t>
    </w:r>
    <w:r>
      <w:rPr>
        <w:rFonts w:ascii="Arial" w:hAnsi="Arial"/>
        <w:b/>
        <w:color w:val="808080"/>
        <w:sz w:val="22"/>
      </w:rPr>
      <w:t>Łukasińskiego</w:t>
    </w:r>
    <w:r w:rsidRPr="009A375E">
      <w:rPr>
        <w:rFonts w:ascii="Arial" w:hAnsi="Arial"/>
        <w:b/>
        <w:color w:val="808080"/>
        <w:sz w:val="22"/>
      </w:rPr>
      <w:t>”</w:t>
    </w:r>
  </w:p>
  <w:p w:rsidR="00DF0BA4" w:rsidRDefault="00DF0BA4" w:rsidP="003E70BD">
    <w:pPr>
      <w:pStyle w:val="Header"/>
      <w:pBdr>
        <w:bottom w:val="single" w:sz="4" w:space="1" w:color="auto"/>
      </w:pBdr>
      <w:spacing w:before="0"/>
      <w:jc w:val="center"/>
      <w:rPr>
        <w:b/>
        <w:sz w:val="20"/>
      </w:rPr>
    </w:pPr>
    <w:r>
      <w:rPr>
        <w:rFonts w:ascii="Arial" w:hAnsi="Arial" w:cs="Arial"/>
        <w:b/>
        <w:sz w:val="22"/>
        <w:szCs w:val="22"/>
      </w:rPr>
      <w:t xml:space="preserve">               Specyfikacje techniczne wykonania i odbioru robót budowlanych</w:t>
    </w:r>
    <w:r>
      <w:rPr>
        <w:b/>
      </w:rPr>
      <w:tab/>
    </w:r>
    <w:r w:rsidRPr="00824BBC">
      <w:rPr>
        <w:rFonts w:ascii="Arial" w:hAnsi="Arial" w:cs="Arial"/>
        <w:b/>
        <w:sz w:val="20"/>
      </w:rPr>
      <w:t>Strona</w:t>
    </w:r>
    <w:r>
      <w:rPr>
        <w:b/>
        <w:sz w:val="20"/>
      </w:rPr>
      <w:t xml:space="preserve"> </w:t>
    </w:r>
    <w:r w:rsidRPr="00932714">
      <w:rPr>
        <w:rStyle w:val="PageNumber"/>
        <w:rFonts w:ascii="Arial" w:hAnsi="Arial" w:cs="Arial"/>
        <w:b/>
        <w:sz w:val="28"/>
      </w:rPr>
      <w:fldChar w:fldCharType="begin"/>
    </w:r>
    <w:r w:rsidRPr="00932714">
      <w:rPr>
        <w:rStyle w:val="PageNumber"/>
        <w:rFonts w:ascii="Arial" w:hAnsi="Arial" w:cs="Arial"/>
        <w:b/>
        <w:sz w:val="28"/>
      </w:rPr>
      <w:instrText xml:space="preserve"> PAGE </w:instrText>
    </w:r>
    <w:r w:rsidRPr="00932714">
      <w:rPr>
        <w:rStyle w:val="PageNumber"/>
        <w:rFonts w:ascii="Arial" w:hAnsi="Arial" w:cs="Arial"/>
        <w:b/>
        <w:sz w:val="28"/>
      </w:rPr>
      <w:fldChar w:fldCharType="separate"/>
    </w:r>
    <w:r>
      <w:rPr>
        <w:rStyle w:val="PageNumber"/>
        <w:rFonts w:ascii="Arial" w:hAnsi="Arial" w:cs="Arial"/>
        <w:b/>
        <w:noProof/>
        <w:sz w:val="28"/>
      </w:rPr>
      <w:t>55</w:t>
    </w:r>
    <w:r w:rsidRPr="00932714">
      <w:rPr>
        <w:rStyle w:val="PageNumber"/>
        <w:rFonts w:ascii="Arial" w:hAnsi="Arial" w:cs="Arial"/>
        <w:b/>
        <w:sz w:val="28"/>
      </w:rPr>
      <w:fldChar w:fldCharType="end"/>
    </w:r>
  </w:p>
  <w:p w:rsidR="00DF0BA4" w:rsidRPr="003E70BD" w:rsidRDefault="00DF0BA4" w:rsidP="003E70B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ABC2A444"/>
    <w:lvl w:ilvl="0">
      <w:start w:val="1"/>
      <w:numFmt w:val="decimal"/>
      <w:lvlText w:val="%1."/>
      <w:lvlJc w:val="left"/>
      <w:pPr>
        <w:tabs>
          <w:tab w:val="num" w:pos="360"/>
        </w:tabs>
        <w:ind w:left="360" w:hanging="360"/>
      </w:pPr>
      <w:rPr>
        <w:rFonts w:cs="Times New Roman"/>
      </w:rPr>
    </w:lvl>
    <w:lvl w:ilvl="1">
      <w:start w:val="1"/>
      <w:numFmt w:val="decimal"/>
      <w:pStyle w:val="Naglowek2"/>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nsid w:val="0000000C"/>
    <w:multiLevelType w:val="multilevel"/>
    <w:tmpl w:val="F5F2E20C"/>
    <w:lvl w:ilvl="0">
      <w:start w:val="1"/>
      <w:numFmt w:val="decimal"/>
      <w:lvlText w:val="%1."/>
      <w:lvlJc w:val="left"/>
      <w:pPr>
        <w:tabs>
          <w:tab w:val="num" w:pos="360"/>
        </w:tabs>
        <w:ind w:left="360" w:hanging="360"/>
      </w:pPr>
      <w:rPr>
        <w:rFonts w:cs="Times New Roman"/>
      </w:rPr>
    </w:lvl>
    <w:lvl w:ilvl="1">
      <w:start w:val="3"/>
      <w:numFmt w:val="decimal"/>
      <w:lvlText w:val="%1.%2."/>
      <w:lvlJc w:val="left"/>
      <w:pPr>
        <w:tabs>
          <w:tab w:val="num" w:pos="792"/>
        </w:tabs>
        <w:ind w:left="792" w:hanging="432"/>
      </w:pPr>
      <w:rPr>
        <w:rFonts w:cs="Times New Roman"/>
      </w:rPr>
    </w:lvl>
    <w:lvl w:ilvl="2">
      <w:start w:val="1"/>
      <w:numFmt w:val="decimal"/>
      <w:pStyle w:val="Naglowek3"/>
      <w:lvlText w:val="%1.%2.%3."/>
      <w:lvlJc w:val="left"/>
      <w:pPr>
        <w:tabs>
          <w:tab w:val="num" w:pos="1355"/>
        </w:tabs>
        <w:ind w:left="1355"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nsid w:val="00C07593"/>
    <w:multiLevelType w:val="hybridMultilevel"/>
    <w:tmpl w:val="BE241AF6"/>
    <w:lvl w:ilvl="0" w:tplc="2326DDE0">
      <w:start w:val="1"/>
      <w:numFmt w:val="bullet"/>
      <w:lvlText w:val="-"/>
      <w:lvlJc w:val="left"/>
      <w:pPr>
        <w:tabs>
          <w:tab w:val="num" w:pos="1418"/>
        </w:tabs>
        <w:ind w:left="1418" w:hanging="567"/>
      </w:pPr>
      <w:rPr>
        <w:rFonts w:ascii="Times New Roman" w:hAnsi="Times New Roman" w:hint="default"/>
      </w:rPr>
    </w:lvl>
    <w:lvl w:ilvl="1" w:tplc="673E1CA0" w:tentative="1">
      <w:start w:val="1"/>
      <w:numFmt w:val="bullet"/>
      <w:lvlText w:val="o"/>
      <w:lvlJc w:val="left"/>
      <w:pPr>
        <w:tabs>
          <w:tab w:val="num" w:pos="2291"/>
        </w:tabs>
        <w:ind w:left="2291" w:hanging="360"/>
      </w:pPr>
      <w:rPr>
        <w:rFonts w:ascii="Courier New" w:hAnsi="Courier New" w:hint="default"/>
      </w:rPr>
    </w:lvl>
    <w:lvl w:ilvl="2" w:tplc="94643BFE" w:tentative="1">
      <w:start w:val="1"/>
      <w:numFmt w:val="bullet"/>
      <w:lvlText w:val=""/>
      <w:lvlJc w:val="left"/>
      <w:pPr>
        <w:tabs>
          <w:tab w:val="num" w:pos="3011"/>
        </w:tabs>
        <w:ind w:left="3011" w:hanging="360"/>
      </w:pPr>
      <w:rPr>
        <w:rFonts w:ascii="Wingdings" w:hAnsi="Wingdings" w:hint="default"/>
      </w:rPr>
    </w:lvl>
    <w:lvl w:ilvl="3" w:tplc="DB2A7048" w:tentative="1">
      <w:start w:val="1"/>
      <w:numFmt w:val="bullet"/>
      <w:lvlText w:val=""/>
      <w:lvlJc w:val="left"/>
      <w:pPr>
        <w:tabs>
          <w:tab w:val="num" w:pos="3731"/>
        </w:tabs>
        <w:ind w:left="3731" w:hanging="360"/>
      </w:pPr>
      <w:rPr>
        <w:rFonts w:ascii="Symbol" w:hAnsi="Symbol" w:hint="default"/>
      </w:rPr>
    </w:lvl>
    <w:lvl w:ilvl="4" w:tplc="0B9A5F20" w:tentative="1">
      <w:start w:val="1"/>
      <w:numFmt w:val="bullet"/>
      <w:lvlText w:val="o"/>
      <w:lvlJc w:val="left"/>
      <w:pPr>
        <w:tabs>
          <w:tab w:val="num" w:pos="4451"/>
        </w:tabs>
        <w:ind w:left="4451" w:hanging="360"/>
      </w:pPr>
      <w:rPr>
        <w:rFonts w:ascii="Courier New" w:hAnsi="Courier New" w:hint="default"/>
      </w:rPr>
    </w:lvl>
    <w:lvl w:ilvl="5" w:tplc="C07A9CDA" w:tentative="1">
      <w:start w:val="1"/>
      <w:numFmt w:val="bullet"/>
      <w:lvlText w:val=""/>
      <w:lvlJc w:val="left"/>
      <w:pPr>
        <w:tabs>
          <w:tab w:val="num" w:pos="5171"/>
        </w:tabs>
        <w:ind w:left="5171" w:hanging="360"/>
      </w:pPr>
      <w:rPr>
        <w:rFonts w:ascii="Wingdings" w:hAnsi="Wingdings" w:hint="default"/>
      </w:rPr>
    </w:lvl>
    <w:lvl w:ilvl="6" w:tplc="CCB021C4" w:tentative="1">
      <w:start w:val="1"/>
      <w:numFmt w:val="bullet"/>
      <w:lvlText w:val=""/>
      <w:lvlJc w:val="left"/>
      <w:pPr>
        <w:tabs>
          <w:tab w:val="num" w:pos="5891"/>
        </w:tabs>
        <w:ind w:left="5891" w:hanging="360"/>
      </w:pPr>
      <w:rPr>
        <w:rFonts w:ascii="Symbol" w:hAnsi="Symbol" w:hint="default"/>
      </w:rPr>
    </w:lvl>
    <w:lvl w:ilvl="7" w:tplc="D54ECF56" w:tentative="1">
      <w:start w:val="1"/>
      <w:numFmt w:val="bullet"/>
      <w:lvlText w:val="o"/>
      <w:lvlJc w:val="left"/>
      <w:pPr>
        <w:tabs>
          <w:tab w:val="num" w:pos="6611"/>
        </w:tabs>
        <w:ind w:left="6611" w:hanging="360"/>
      </w:pPr>
      <w:rPr>
        <w:rFonts w:ascii="Courier New" w:hAnsi="Courier New" w:hint="default"/>
      </w:rPr>
    </w:lvl>
    <w:lvl w:ilvl="8" w:tplc="CC72ADE8" w:tentative="1">
      <w:start w:val="1"/>
      <w:numFmt w:val="bullet"/>
      <w:lvlText w:val=""/>
      <w:lvlJc w:val="left"/>
      <w:pPr>
        <w:tabs>
          <w:tab w:val="num" w:pos="7331"/>
        </w:tabs>
        <w:ind w:left="7331" w:hanging="360"/>
      </w:pPr>
      <w:rPr>
        <w:rFonts w:ascii="Wingdings" w:hAnsi="Wingdings" w:hint="default"/>
      </w:rPr>
    </w:lvl>
  </w:abstractNum>
  <w:abstractNum w:abstractNumId="3">
    <w:nsid w:val="0118180E"/>
    <w:multiLevelType w:val="multilevel"/>
    <w:tmpl w:val="EBA000DC"/>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02831944"/>
    <w:multiLevelType w:val="hybridMultilevel"/>
    <w:tmpl w:val="BB729E6C"/>
    <w:lvl w:ilvl="0" w:tplc="04150001">
      <w:start w:val="1"/>
      <w:numFmt w:val="bullet"/>
      <w:lvlText w:val=""/>
      <w:lvlJc w:val="left"/>
      <w:pPr>
        <w:tabs>
          <w:tab w:val="num" w:pos="1504"/>
        </w:tabs>
        <w:ind w:left="1504" w:hanging="360"/>
      </w:pPr>
      <w:rPr>
        <w:rFonts w:ascii="Symbol" w:hAnsi="Symbol" w:hint="default"/>
        <w:b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nsid w:val="07EE6748"/>
    <w:multiLevelType w:val="hybridMultilevel"/>
    <w:tmpl w:val="C716351C"/>
    <w:lvl w:ilvl="0" w:tplc="0415000B">
      <w:start w:val="1"/>
      <w:numFmt w:val="bullet"/>
      <w:lvlText w:val=""/>
      <w:lvlJc w:val="left"/>
      <w:pPr>
        <w:ind w:left="1068" w:hanging="360"/>
      </w:pPr>
      <w:rPr>
        <w:rFonts w:ascii="Wingdings" w:hAnsi="Wingdings" w:hint="default"/>
      </w:rPr>
    </w:lvl>
    <w:lvl w:ilvl="1" w:tplc="04150001">
      <w:start w:val="1"/>
      <w:numFmt w:val="bullet"/>
      <w:lvlText w:val=""/>
      <w:lvlJc w:val="left"/>
      <w:pPr>
        <w:tabs>
          <w:tab w:val="num" w:pos="1504"/>
        </w:tabs>
        <w:ind w:left="1504" w:hanging="360"/>
      </w:pPr>
      <w:rPr>
        <w:rFonts w:ascii="Symbol" w:hAnsi="Symbol" w:hint="default"/>
      </w:rPr>
    </w:lvl>
    <w:lvl w:ilvl="2" w:tplc="04150005">
      <w:start w:val="1"/>
      <w:numFmt w:val="decimal"/>
      <w:lvlText w:val="%3."/>
      <w:lvlJc w:val="left"/>
      <w:pPr>
        <w:tabs>
          <w:tab w:val="num" w:pos="2224"/>
        </w:tabs>
        <w:ind w:left="2224" w:hanging="360"/>
      </w:pPr>
      <w:rPr>
        <w:rFonts w:cs="Times New Roman"/>
      </w:rPr>
    </w:lvl>
    <w:lvl w:ilvl="3" w:tplc="04150001">
      <w:start w:val="1"/>
      <w:numFmt w:val="decimal"/>
      <w:lvlText w:val="%4."/>
      <w:lvlJc w:val="left"/>
      <w:pPr>
        <w:tabs>
          <w:tab w:val="num" w:pos="2944"/>
        </w:tabs>
        <w:ind w:left="2944" w:hanging="360"/>
      </w:pPr>
      <w:rPr>
        <w:rFonts w:cs="Times New Roman"/>
      </w:rPr>
    </w:lvl>
    <w:lvl w:ilvl="4" w:tplc="04150003">
      <w:start w:val="1"/>
      <w:numFmt w:val="decimal"/>
      <w:lvlText w:val="%5."/>
      <w:lvlJc w:val="left"/>
      <w:pPr>
        <w:tabs>
          <w:tab w:val="num" w:pos="3664"/>
        </w:tabs>
        <w:ind w:left="3664" w:hanging="360"/>
      </w:pPr>
      <w:rPr>
        <w:rFonts w:cs="Times New Roman"/>
      </w:rPr>
    </w:lvl>
    <w:lvl w:ilvl="5" w:tplc="04150005">
      <w:start w:val="1"/>
      <w:numFmt w:val="decimal"/>
      <w:lvlText w:val="%6."/>
      <w:lvlJc w:val="left"/>
      <w:pPr>
        <w:tabs>
          <w:tab w:val="num" w:pos="4384"/>
        </w:tabs>
        <w:ind w:left="4384" w:hanging="360"/>
      </w:pPr>
      <w:rPr>
        <w:rFonts w:cs="Times New Roman"/>
      </w:rPr>
    </w:lvl>
    <w:lvl w:ilvl="6" w:tplc="04150001">
      <w:start w:val="1"/>
      <w:numFmt w:val="decimal"/>
      <w:lvlText w:val="%7."/>
      <w:lvlJc w:val="left"/>
      <w:pPr>
        <w:tabs>
          <w:tab w:val="num" w:pos="5104"/>
        </w:tabs>
        <w:ind w:left="5104" w:hanging="360"/>
      </w:pPr>
      <w:rPr>
        <w:rFonts w:cs="Times New Roman"/>
      </w:rPr>
    </w:lvl>
    <w:lvl w:ilvl="7" w:tplc="04150003">
      <w:start w:val="1"/>
      <w:numFmt w:val="decimal"/>
      <w:lvlText w:val="%8."/>
      <w:lvlJc w:val="left"/>
      <w:pPr>
        <w:tabs>
          <w:tab w:val="num" w:pos="5824"/>
        </w:tabs>
        <w:ind w:left="5824" w:hanging="360"/>
      </w:pPr>
      <w:rPr>
        <w:rFonts w:cs="Times New Roman"/>
      </w:rPr>
    </w:lvl>
    <w:lvl w:ilvl="8" w:tplc="04150005">
      <w:start w:val="1"/>
      <w:numFmt w:val="decimal"/>
      <w:lvlText w:val="%9."/>
      <w:lvlJc w:val="left"/>
      <w:pPr>
        <w:tabs>
          <w:tab w:val="num" w:pos="6544"/>
        </w:tabs>
        <w:ind w:left="6544" w:hanging="360"/>
      </w:pPr>
      <w:rPr>
        <w:rFonts w:cs="Times New Roman"/>
      </w:rPr>
    </w:lvl>
  </w:abstractNum>
  <w:abstractNum w:abstractNumId="6">
    <w:nsid w:val="083D473E"/>
    <w:multiLevelType w:val="hybridMultilevel"/>
    <w:tmpl w:val="12EE9A78"/>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7">
    <w:nsid w:val="0DAC2828"/>
    <w:multiLevelType w:val="hybridMultilevel"/>
    <w:tmpl w:val="5B705C1E"/>
    <w:name w:val="WW8Num3"/>
    <w:lvl w:ilvl="0" w:tplc="309AD80C">
      <w:start w:val="1"/>
      <w:numFmt w:val="bullet"/>
      <w:lvlText w:val="-"/>
      <w:lvlJc w:val="left"/>
      <w:pPr>
        <w:tabs>
          <w:tab w:val="num" w:pos="1418"/>
        </w:tabs>
        <w:ind w:left="1418" w:hanging="567"/>
      </w:pPr>
      <w:rPr>
        <w:rFonts w:ascii="Times New Roman" w:hAnsi="Times New Roman" w:hint="default"/>
      </w:rPr>
    </w:lvl>
    <w:lvl w:ilvl="1" w:tplc="E856ECE4" w:tentative="1">
      <w:start w:val="1"/>
      <w:numFmt w:val="bullet"/>
      <w:lvlText w:val="o"/>
      <w:lvlJc w:val="left"/>
      <w:pPr>
        <w:tabs>
          <w:tab w:val="num" w:pos="2291"/>
        </w:tabs>
        <w:ind w:left="2291" w:hanging="360"/>
      </w:pPr>
      <w:rPr>
        <w:rFonts w:ascii="Courier New" w:hAnsi="Courier New" w:hint="default"/>
      </w:rPr>
    </w:lvl>
    <w:lvl w:ilvl="2" w:tplc="79121BF0" w:tentative="1">
      <w:start w:val="1"/>
      <w:numFmt w:val="bullet"/>
      <w:lvlText w:val=""/>
      <w:lvlJc w:val="left"/>
      <w:pPr>
        <w:tabs>
          <w:tab w:val="num" w:pos="3011"/>
        </w:tabs>
        <w:ind w:left="3011" w:hanging="360"/>
      </w:pPr>
      <w:rPr>
        <w:rFonts w:ascii="Wingdings" w:hAnsi="Wingdings" w:hint="default"/>
      </w:rPr>
    </w:lvl>
    <w:lvl w:ilvl="3" w:tplc="1510873C" w:tentative="1">
      <w:start w:val="1"/>
      <w:numFmt w:val="bullet"/>
      <w:lvlText w:val=""/>
      <w:lvlJc w:val="left"/>
      <w:pPr>
        <w:tabs>
          <w:tab w:val="num" w:pos="3731"/>
        </w:tabs>
        <w:ind w:left="3731" w:hanging="360"/>
      </w:pPr>
      <w:rPr>
        <w:rFonts w:ascii="Symbol" w:hAnsi="Symbol" w:hint="default"/>
      </w:rPr>
    </w:lvl>
    <w:lvl w:ilvl="4" w:tplc="ACF6020A" w:tentative="1">
      <w:start w:val="1"/>
      <w:numFmt w:val="bullet"/>
      <w:lvlText w:val="o"/>
      <w:lvlJc w:val="left"/>
      <w:pPr>
        <w:tabs>
          <w:tab w:val="num" w:pos="4451"/>
        </w:tabs>
        <w:ind w:left="4451" w:hanging="360"/>
      </w:pPr>
      <w:rPr>
        <w:rFonts w:ascii="Courier New" w:hAnsi="Courier New" w:hint="default"/>
      </w:rPr>
    </w:lvl>
    <w:lvl w:ilvl="5" w:tplc="9CE0DD08" w:tentative="1">
      <w:start w:val="1"/>
      <w:numFmt w:val="bullet"/>
      <w:lvlText w:val=""/>
      <w:lvlJc w:val="left"/>
      <w:pPr>
        <w:tabs>
          <w:tab w:val="num" w:pos="5171"/>
        </w:tabs>
        <w:ind w:left="5171" w:hanging="360"/>
      </w:pPr>
      <w:rPr>
        <w:rFonts w:ascii="Wingdings" w:hAnsi="Wingdings" w:hint="default"/>
      </w:rPr>
    </w:lvl>
    <w:lvl w:ilvl="6" w:tplc="29DE75E4" w:tentative="1">
      <w:start w:val="1"/>
      <w:numFmt w:val="bullet"/>
      <w:lvlText w:val=""/>
      <w:lvlJc w:val="left"/>
      <w:pPr>
        <w:tabs>
          <w:tab w:val="num" w:pos="5891"/>
        </w:tabs>
        <w:ind w:left="5891" w:hanging="360"/>
      </w:pPr>
      <w:rPr>
        <w:rFonts w:ascii="Symbol" w:hAnsi="Symbol" w:hint="default"/>
      </w:rPr>
    </w:lvl>
    <w:lvl w:ilvl="7" w:tplc="1368C84A" w:tentative="1">
      <w:start w:val="1"/>
      <w:numFmt w:val="bullet"/>
      <w:lvlText w:val="o"/>
      <w:lvlJc w:val="left"/>
      <w:pPr>
        <w:tabs>
          <w:tab w:val="num" w:pos="6611"/>
        </w:tabs>
        <w:ind w:left="6611" w:hanging="360"/>
      </w:pPr>
      <w:rPr>
        <w:rFonts w:ascii="Courier New" w:hAnsi="Courier New" w:hint="default"/>
      </w:rPr>
    </w:lvl>
    <w:lvl w:ilvl="8" w:tplc="5704C51A" w:tentative="1">
      <w:start w:val="1"/>
      <w:numFmt w:val="bullet"/>
      <w:lvlText w:val=""/>
      <w:lvlJc w:val="left"/>
      <w:pPr>
        <w:tabs>
          <w:tab w:val="num" w:pos="7331"/>
        </w:tabs>
        <w:ind w:left="7331" w:hanging="360"/>
      </w:pPr>
      <w:rPr>
        <w:rFonts w:ascii="Wingdings" w:hAnsi="Wingdings" w:hint="default"/>
      </w:rPr>
    </w:lvl>
  </w:abstractNum>
  <w:abstractNum w:abstractNumId="8">
    <w:nsid w:val="10E25A36"/>
    <w:multiLevelType w:val="hybridMultilevel"/>
    <w:tmpl w:val="D5C6A68A"/>
    <w:name w:val="WW8Num6"/>
    <w:lvl w:ilvl="0" w:tplc="909E99D0">
      <w:start w:val="1"/>
      <w:numFmt w:val="lowerLetter"/>
      <w:lvlText w:val="%1)"/>
      <w:lvlJc w:val="left"/>
      <w:pPr>
        <w:tabs>
          <w:tab w:val="num" w:pos="1211"/>
        </w:tabs>
        <w:ind w:left="1211" w:hanging="360"/>
      </w:pPr>
      <w:rPr>
        <w:rFonts w:cs="Times New Roman" w:hint="default"/>
      </w:rPr>
    </w:lvl>
    <w:lvl w:ilvl="1" w:tplc="4F329FC6" w:tentative="1">
      <w:start w:val="1"/>
      <w:numFmt w:val="lowerLetter"/>
      <w:lvlText w:val="%2."/>
      <w:lvlJc w:val="left"/>
      <w:pPr>
        <w:tabs>
          <w:tab w:val="num" w:pos="1931"/>
        </w:tabs>
        <w:ind w:left="1931" w:hanging="360"/>
      </w:pPr>
      <w:rPr>
        <w:rFonts w:cs="Times New Roman"/>
      </w:rPr>
    </w:lvl>
    <w:lvl w:ilvl="2" w:tplc="DD9EB01E" w:tentative="1">
      <w:start w:val="1"/>
      <w:numFmt w:val="lowerRoman"/>
      <w:lvlText w:val="%3."/>
      <w:lvlJc w:val="right"/>
      <w:pPr>
        <w:tabs>
          <w:tab w:val="num" w:pos="2651"/>
        </w:tabs>
        <w:ind w:left="2651" w:hanging="180"/>
      </w:pPr>
      <w:rPr>
        <w:rFonts w:cs="Times New Roman"/>
      </w:rPr>
    </w:lvl>
    <w:lvl w:ilvl="3" w:tplc="0FDCD04A" w:tentative="1">
      <w:start w:val="1"/>
      <w:numFmt w:val="decimal"/>
      <w:lvlText w:val="%4."/>
      <w:lvlJc w:val="left"/>
      <w:pPr>
        <w:tabs>
          <w:tab w:val="num" w:pos="3371"/>
        </w:tabs>
        <w:ind w:left="3371" w:hanging="360"/>
      </w:pPr>
      <w:rPr>
        <w:rFonts w:cs="Times New Roman"/>
      </w:rPr>
    </w:lvl>
    <w:lvl w:ilvl="4" w:tplc="341A3994" w:tentative="1">
      <w:start w:val="1"/>
      <w:numFmt w:val="lowerLetter"/>
      <w:lvlText w:val="%5."/>
      <w:lvlJc w:val="left"/>
      <w:pPr>
        <w:tabs>
          <w:tab w:val="num" w:pos="4091"/>
        </w:tabs>
        <w:ind w:left="4091" w:hanging="360"/>
      </w:pPr>
      <w:rPr>
        <w:rFonts w:cs="Times New Roman"/>
      </w:rPr>
    </w:lvl>
    <w:lvl w:ilvl="5" w:tplc="2ACAEEB0" w:tentative="1">
      <w:start w:val="1"/>
      <w:numFmt w:val="lowerRoman"/>
      <w:lvlText w:val="%6."/>
      <w:lvlJc w:val="right"/>
      <w:pPr>
        <w:tabs>
          <w:tab w:val="num" w:pos="4811"/>
        </w:tabs>
        <w:ind w:left="4811" w:hanging="180"/>
      </w:pPr>
      <w:rPr>
        <w:rFonts w:cs="Times New Roman"/>
      </w:rPr>
    </w:lvl>
    <w:lvl w:ilvl="6" w:tplc="7182025A" w:tentative="1">
      <w:start w:val="1"/>
      <w:numFmt w:val="decimal"/>
      <w:lvlText w:val="%7."/>
      <w:lvlJc w:val="left"/>
      <w:pPr>
        <w:tabs>
          <w:tab w:val="num" w:pos="5531"/>
        </w:tabs>
        <w:ind w:left="5531" w:hanging="360"/>
      </w:pPr>
      <w:rPr>
        <w:rFonts w:cs="Times New Roman"/>
      </w:rPr>
    </w:lvl>
    <w:lvl w:ilvl="7" w:tplc="AE709FCC" w:tentative="1">
      <w:start w:val="1"/>
      <w:numFmt w:val="lowerLetter"/>
      <w:lvlText w:val="%8."/>
      <w:lvlJc w:val="left"/>
      <w:pPr>
        <w:tabs>
          <w:tab w:val="num" w:pos="6251"/>
        </w:tabs>
        <w:ind w:left="6251" w:hanging="360"/>
      </w:pPr>
      <w:rPr>
        <w:rFonts w:cs="Times New Roman"/>
      </w:rPr>
    </w:lvl>
    <w:lvl w:ilvl="8" w:tplc="FFA86C2E" w:tentative="1">
      <w:start w:val="1"/>
      <w:numFmt w:val="lowerRoman"/>
      <w:lvlText w:val="%9."/>
      <w:lvlJc w:val="right"/>
      <w:pPr>
        <w:tabs>
          <w:tab w:val="num" w:pos="6971"/>
        </w:tabs>
        <w:ind w:left="6971" w:hanging="180"/>
      </w:pPr>
      <w:rPr>
        <w:rFonts w:cs="Times New Roman"/>
      </w:rPr>
    </w:lvl>
  </w:abstractNum>
  <w:abstractNum w:abstractNumId="9">
    <w:nsid w:val="10F40E4F"/>
    <w:multiLevelType w:val="hybridMultilevel"/>
    <w:tmpl w:val="412C9A82"/>
    <w:name w:val="WW8Num9"/>
    <w:lvl w:ilvl="0" w:tplc="F43E9176">
      <w:start w:val="1"/>
      <w:numFmt w:val="bullet"/>
      <w:lvlText w:val="-"/>
      <w:lvlJc w:val="left"/>
      <w:pPr>
        <w:tabs>
          <w:tab w:val="num" w:pos="1418"/>
        </w:tabs>
        <w:ind w:left="1418" w:hanging="567"/>
      </w:pPr>
      <w:rPr>
        <w:rFonts w:ascii="Times New Roman" w:hAnsi="Times New Roman" w:hint="default"/>
      </w:rPr>
    </w:lvl>
    <w:lvl w:ilvl="1" w:tplc="F7A05D30">
      <w:start w:val="1"/>
      <w:numFmt w:val="bullet"/>
      <w:lvlText w:val=""/>
      <w:lvlJc w:val="left"/>
      <w:pPr>
        <w:tabs>
          <w:tab w:val="num" w:pos="2291"/>
        </w:tabs>
        <w:ind w:left="2291" w:hanging="360"/>
      </w:pPr>
      <w:rPr>
        <w:rFonts w:ascii="Wingdings" w:hAnsi="Wingdings" w:hint="default"/>
      </w:rPr>
    </w:lvl>
    <w:lvl w:ilvl="2" w:tplc="7570D3C6" w:tentative="1">
      <w:start w:val="1"/>
      <w:numFmt w:val="bullet"/>
      <w:lvlText w:val=""/>
      <w:lvlJc w:val="left"/>
      <w:pPr>
        <w:tabs>
          <w:tab w:val="num" w:pos="3011"/>
        </w:tabs>
        <w:ind w:left="3011" w:hanging="360"/>
      </w:pPr>
      <w:rPr>
        <w:rFonts w:ascii="Wingdings" w:hAnsi="Wingdings" w:hint="default"/>
      </w:rPr>
    </w:lvl>
    <w:lvl w:ilvl="3" w:tplc="E2D83630" w:tentative="1">
      <w:start w:val="1"/>
      <w:numFmt w:val="bullet"/>
      <w:lvlText w:val=""/>
      <w:lvlJc w:val="left"/>
      <w:pPr>
        <w:tabs>
          <w:tab w:val="num" w:pos="3731"/>
        </w:tabs>
        <w:ind w:left="3731" w:hanging="360"/>
      </w:pPr>
      <w:rPr>
        <w:rFonts w:ascii="Symbol" w:hAnsi="Symbol" w:hint="default"/>
      </w:rPr>
    </w:lvl>
    <w:lvl w:ilvl="4" w:tplc="1A3E3CFE" w:tentative="1">
      <w:start w:val="1"/>
      <w:numFmt w:val="bullet"/>
      <w:lvlText w:val="o"/>
      <w:lvlJc w:val="left"/>
      <w:pPr>
        <w:tabs>
          <w:tab w:val="num" w:pos="4451"/>
        </w:tabs>
        <w:ind w:left="4451" w:hanging="360"/>
      </w:pPr>
      <w:rPr>
        <w:rFonts w:ascii="Courier New" w:hAnsi="Courier New" w:hint="default"/>
      </w:rPr>
    </w:lvl>
    <w:lvl w:ilvl="5" w:tplc="3CBECA8C" w:tentative="1">
      <w:start w:val="1"/>
      <w:numFmt w:val="bullet"/>
      <w:lvlText w:val=""/>
      <w:lvlJc w:val="left"/>
      <w:pPr>
        <w:tabs>
          <w:tab w:val="num" w:pos="5171"/>
        </w:tabs>
        <w:ind w:left="5171" w:hanging="360"/>
      </w:pPr>
      <w:rPr>
        <w:rFonts w:ascii="Wingdings" w:hAnsi="Wingdings" w:hint="default"/>
      </w:rPr>
    </w:lvl>
    <w:lvl w:ilvl="6" w:tplc="DFF2DFCA" w:tentative="1">
      <w:start w:val="1"/>
      <w:numFmt w:val="bullet"/>
      <w:lvlText w:val=""/>
      <w:lvlJc w:val="left"/>
      <w:pPr>
        <w:tabs>
          <w:tab w:val="num" w:pos="5891"/>
        </w:tabs>
        <w:ind w:left="5891" w:hanging="360"/>
      </w:pPr>
      <w:rPr>
        <w:rFonts w:ascii="Symbol" w:hAnsi="Symbol" w:hint="default"/>
      </w:rPr>
    </w:lvl>
    <w:lvl w:ilvl="7" w:tplc="EC6A21D6" w:tentative="1">
      <w:start w:val="1"/>
      <w:numFmt w:val="bullet"/>
      <w:lvlText w:val="o"/>
      <w:lvlJc w:val="left"/>
      <w:pPr>
        <w:tabs>
          <w:tab w:val="num" w:pos="6611"/>
        </w:tabs>
        <w:ind w:left="6611" w:hanging="360"/>
      </w:pPr>
      <w:rPr>
        <w:rFonts w:ascii="Courier New" w:hAnsi="Courier New" w:hint="default"/>
      </w:rPr>
    </w:lvl>
    <w:lvl w:ilvl="8" w:tplc="8990BDB6" w:tentative="1">
      <w:start w:val="1"/>
      <w:numFmt w:val="bullet"/>
      <w:lvlText w:val=""/>
      <w:lvlJc w:val="left"/>
      <w:pPr>
        <w:tabs>
          <w:tab w:val="num" w:pos="7331"/>
        </w:tabs>
        <w:ind w:left="7331" w:hanging="360"/>
      </w:pPr>
      <w:rPr>
        <w:rFonts w:ascii="Wingdings" w:hAnsi="Wingdings" w:hint="default"/>
      </w:rPr>
    </w:lvl>
  </w:abstractNum>
  <w:abstractNum w:abstractNumId="10">
    <w:nsid w:val="147B62C2"/>
    <w:multiLevelType w:val="hybridMultilevel"/>
    <w:tmpl w:val="42BEFAB0"/>
    <w:name w:val="WW8Num12"/>
    <w:lvl w:ilvl="0" w:tplc="EB689822">
      <w:start w:val="1"/>
      <w:numFmt w:val="decimal"/>
      <w:lvlText w:val="%1)"/>
      <w:lvlJc w:val="left"/>
      <w:pPr>
        <w:tabs>
          <w:tab w:val="num" w:pos="1571"/>
        </w:tabs>
        <w:ind w:left="1571" w:hanging="360"/>
      </w:pPr>
      <w:rPr>
        <w:rFonts w:cs="Times New Roman"/>
        <w:b w:val="0"/>
      </w:rPr>
    </w:lvl>
    <w:lvl w:ilvl="1" w:tplc="ED14C9F8" w:tentative="1">
      <w:start w:val="1"/>
      <w:numFmt w:val="lowerLetter"/>
      <w:lvlText w:val="%2."/>
      <w:lvlJc w:val="left"/>
      <w:pPr>
        <w:tabs>
          <w:tab w:val="num" w:pos="2291"/>
        </w:tabs>
        <w:ind w:left="2291" w:hanging="360"/>
      </w:pPr>
      <w:rPr>
        <w:rFonts w:cs="Times New Roman"/>
      </w:rPr>
    </w:lvl>
    <w:lvl w:ilvl="2" w:tplc="E460B270" w:tentative="1">
      <w:start w:val="1"/>
      <w:numFmt w:val="lowerRoman"/>
      <w:lvlText w:val="%3."/>
      <w:lvlJc w:val="right"/>
      <w:pPr>
        <w:tabs>
          <w:tab w:val="num" w:pos="3011"/>
        </w:tabs>
        <w:ind w:left="3011" w:hanging="180"/>
      </w:pPr>
      <w:rPr>
        <w:rFonts w:cs="Times New Roman"/>
      </w:rPr>
    </w:lvl>
    <w:lvl w:ilvl="3" w:tplc="216C9810" w:tentative="1">
      <w:start w:val="1"/>
      <w:numFmt w:val="decimal"/>
      <w:lvlText w:val="%4."/>
      <w:lvlJc w:val="left"/>
      <w:pPr>
        <w:tabs>
          <w:tab w:val="num" w:pos="3731"/>
        </w:tabs>
        <w:ind w:left="3731" w:hanging="360"/>
      </w:pPr>
      <w:rPr>
        <w:rFonts w:cs="Times New Roman"/>
      </w:rPr>
    </w:lvl>
    <w:lvl w:ilvl="4" w:tplc="12188C28" w:tentative="1">
      <w:start w:val="1"/>
      <w:numFmt w:val="lowerLetter"/>
      <w:lvlText w:val="%5."/>
      <w:lvlJc w:val="left"/>
      <w:pPr>
        <w:tabs>
          <w:tab w:val="num" w:pos="4451"/>
        </w:tabs>
        <w:ind w:left="4451" w:hanging="360"/>
      </w:pPr>
      <w:rPr>
        <w:rFonts w:cs="Times New Roman"/>
      </w:rPr>
    </w:lvl>
    <w:lvl w:ilvl="5" w:tplc="8490271C" w:tentative="1">
      <w:start w:val="1"/>
      <w:numFmt w:val="lowerRoman"/>
      <w:lvlText w:val="%6."/>
      <w:lvlJc w:val="right"/>
      <w:pPr>
        <w:tabs>
          <w:tab w:val="num" w:pos="5171"/>
        </w:tabs>
        <w:ind w:left="5171" w:hanging="180"/>
      </w:pPr>
      <w:rPr>
        <w:rFonts w:cs="Times New Roman"/>
      </w:rPr>
    </w:lvl>
    <w:lvl w:ilvl="6" w:tplc="A3A0A51C" w:tentative="1">
      <w:start w:val="1"/>
      <w:numFmt w:val="decimal"/>
      <w:lvlText w:val="%7."/>
      <w:lvlJc w:val="left"/>
      <w:pPr>
        <w:tabs>
          <w:tab w:val="num" w:pos="5891"/>
        </w:tabs>
        <w:ind w:left="5891" w:hanging="360"/>
      </w:pPr>
      <w:rPr>
        <w:rFonts w:cs="Times New Roman"/>
      </w:rPr>
    </w:lvl>
    <w:lvl w:ilvl="7" w:tplc="C978784A" w:tentative="1">
      <w:start w:val="1"/>
      <w:numFmt w:val="lowerLetter"/>
      <w:lvlText w:val="%8."/>
      <w:lvlJc w:val="left"/>
      <w:pPr>
        <w:tabs>
          <w:tab w:val="num" w:pos="6611"/>
        </w:tabs>
        <w:ind w:left="6611" w:hanging="360"/>
      </w:pPr>
      <w:rPr>
        <w:rFonts w:cs="Times New Roman"/>
      </w:rPr>
    </w:lvl>
    <w:lvl w:ilvl="8" w:tplc="1470532E" w:tentative="1">
      <w:start w:val="1"/>
      <w:numFmt w:val="lowerRoman"/>
      <w:lvlText w:val="%9."/>
      <w:lvlJc w:val="right"/>
      <w:pPr>
        <w:tabs>
          <w:tab w:val="num" w:pos="7331"/>
        </w:tabs>
        <w:ind w:left="7331" w:hanging="180"/>
      </w:pPr>
      <w:rPr>
        <w:rFonts w:cs="Times New Roman"/>
      </w:rPr>
    </w:lvl>
  </w:abstractNum>
  <w:abstractNum w:abstractNumId="11">
    <w:nsid w:val="14860493"/>
    <w:multiLevelType w:val="hybridMultilevel"/>
    <w:tmpl w:val="290CFDBE"/>
    <w:name w:val="WW8Num122"/>
    <w:lvl w:ilvl="0" w:tplc="FFFFFFFF">
      <w:start w:val="1"/>
      <w:numFmt w:val="bullet"/>
      <w:lvlText w:val=""/>
      <w:lvlJc w:val="left"/>
      <w:pPr>
        <w:tabs>
          <w:tab w:val="num" w:pos="3142"/>
        </w:tabs>
        <w:ind w:left="3142" w:hanging="360"/>
      </w:pPr>
      <w:rPr>
        <w:rFonts w:ascii="Wingdings" w:hAnsi="Wingdings" w:hint="default"/>
        <w:color w:val="auto"/>
      </w:rPr>
    </w:lvl>
    <w:lvl w:ilvl="1" w:tplc="FFFFFFFF">
      <w:start w:val="1"/>
      <w:numFmt w:val="bullet"/>
      <w:lvlText w:val=""/>
      <w:lvlJc w:val="left"/>
      <w:pPr>
        <w:tabs>
          <w:tab w:val="num" w:pos="2291"/>
        </w:tabs>
        <w:ind w:left="2291" w:hanging="360"/>
      </w:pPr>
      <w:rPr>
        <w:rFonts w:ascii="Wingdings" w:hAnsi="Wingdings" w:hint="default"/>
        <w:color w:val="auto"/>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12">
    <w:nsid w:val="14B049FA"/>
    <w:multiLevelType w:val="hybridMultilevel"/>
    <w:tmpl w:val="67ACA7A0"/>
    <w:lvl w:ilvl="0" w:tplc="FFFFFFFF">
      <w:start w:val="1"/>
      <w:numFmt w:val="lowerLetter"/>
      <w:lvlText w:val="%1)"/>
      <w:lvlJc w:val="left"/>
      <w:pPr>
        <w:tabs>
          <w:tab w:val="num" w:pos="340"/>
        </w:tabs>
        <w:ind w:left="340" w:hanging="34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nsid w:val="18202B7F"/>
    <w:multiLevelType w:val="hybridMultilevel"/>
    <w:tmpl w:val="D6A87150"/>
    <w:lvl w:ilvl="0" w:tplc="FFFFFFFF">
      <w:start w:val="1"/>
      <w:numFmt w:val="lowerLetter"/>
      <w:lvlText w:val="%1)"/>
      <w:lvlJc w:val="left"/>
      <w:pPr>
        <w:tabs>
          <w:tab w:val="num" w:pos="340"/>
        </w:tabs>
        <w:ind w:left="340" w:hanging="34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nsid w:val="19063E18"/>
    <w:multiLevelType w:val="hybridMultilevel"/>
    <w:tmpl w:val="C4A8F516"/>
    <w:lvl w:ilvl="0" w:tplc="04150001">
      <w:start w:val="1"/>
      <w:numFmt w:val="bullet"/>
      <w:lvlText w:val=""/>
      <w:lvlJc w:val="left"/>
      <w:pPr>
        <w:ind w:left="2523" w:hanging="360"/>
      </w:pPr>
      <w:rPr>
        <w:rFonts w:ascii="Symbol" w:hAnsi="Symbol"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15">
    <w:nsid w:val="197A0BB3"/>
    <w:multiLevelType w:val="hybridMultilevel"/>
    <w:tmpl w:val="FEF0E288"/>
    <w:name w:val="WW8Num15"/>
    <w:lvl w:ilvl="0" w:tplc="7804A60A">
      <w:start w:val="1"/>
      <w:numFmt w:val="bullet"/>
      <w:lvlText w:val=""/>
      <w:lvlJc w:val="left"/>
      <w:pPr>
        <w:tabs>
          <w:tab w:val="num" w:pos="3142"/>
        </w:tabs>
        <w:ind w:left="3142" w:hanging="360"/>
      </w:pPr>
      <w:rPr>
        <w:rFonts w:ascii="Wingdings" w:hAnsi="Wingdings" w:hint="default"/>
        <w:color w:val="auto"/>
      </w:rPr>
    </w:lvl>
    <w:lvl w:ilvl="1" w:tplc="69E879D2">
      <w:start w:val="1"/>
      <w:numFmt w:val="bullet"/>
      <w:lvlText w:val=""/>
      <w:lvlJc w:val="left"/>
      <w:pPr>
        <w:tabs>
          <w:tab w:val="num" w:pos="2291"/>
        </w:tabs>
        <w:ind w:left="2291" w:hanging="360"/>
      </w:pPr>
      <w:rPr>
        <w:rFonts w:ascii="Wingdings" w:hAnsi="Wingdings" w:hint="default"/>
        <w:color w:val="auto"/>
      </w:rPr>
    </w:lvl>
    <w:lvl w:ilvl="2" w:tplc="CAA263EA" w:tentative="1">
      <w:start w:val="1"/>
      <w:numFmt w:val="bullet"/>
      <w:lvlText w:val=""/>
      <w:lvlJc w:val="left"/>
      <w:pPr>
        <w:tabs>
          <w:tab w:val="num" w:pos="3011"/>
        </w:tabs>
        <w:ind w:left="3011" w:hanging="360"/>
      </w:pPr>
      <w:rPr>
        <w:rFonts w:ascii="Wingdings" w:hAnsi="Wingdings" w:hint="default"/>
      </w:rPr>
    </w:lvl>
    <w:lvl w:ilvl="3" w:tplc="99F6DEB8" w:tentative="1">
      <w:start w:val="1"/>
      <w:numFmt w:val="bullet"/>
      <w:lvlText w:val=""/>
      <w:lvlJc w:val="left"/>
      <w:pPr>
        <w:tabs>
          <w:tab w:val="num" w:pos="3731"/>
        </w:tabs>
        <w:ind w:left="3731" w:hanging="360"/>
      </w:pPr>
      <w:rPr>
        <w:rFonts w:ascii="Symbol" w:hAnsi="Symbol" w:hint="default"/>
      </w:rPr>
    </w:lvl>
    <w:lvl w:ilvl="4" w:tplc="FE0CCB6C" w:tentative="1">
      <w:start w:val="1"/>
      <w:numFmt w:val="bullet"/>
      <w:lvlText w:val="o"/>
      <w:lvlJc w:val="left"/>
      <w:pPr>
        <w:tabs>
          <w:tab w:val="num" w:pos="4451"/>
        </w:tabs>
        <w:ind w:left="4451" w:hanging="360"/>
      </w:pPr>
      <w:rPr>
        <w:rFonts w:ascii="Courier New" w:hAnsi="Courier New" w:hint="default"/>
      </w:rPr>
    </w:lvl>
    <w:lvl w:ilvl="5" w:tplc="8CBC70A8" w:tentative="1">
      <w:start w:val="1"/>
      <w:numFmt w:val="bullet"/>
      <w:lvlText w:val=""/>
      <w:lvlJc w:val="left"/>
      <w:pPr>
        <w:tabs>
          <w:tab w:val="num" w:pos="5171"/>
        </w:tabs>
        <w:ind w:left="5171" w:hanging="360"/>
      </w:pPr>
      <w:rPr>
        <w:rFonts w:ascii="Wingdings" w:hAnsi="Wingdings" w:hint="default"/>
      </w:rPr>
    </w:lvl>
    <w:lvl w:ilvl="6" w:tplc="4D32C868" w:tentative="1">
      <w:start w:val="1"/>
      <w:numFmt w:val="bullet"/>
      <w:lvlText w:val=""/>
      <w:lvlJc w:val="left"/>
      <w:pPr>
        <w:tabs>
          <w:tab w:val="num" w:pos="5891"/>
        </w:tabs>
        <w:ind w:left="5891" w:hanging="360"/>
      </w:pPr>
      <w:rPr>
        <w:rFonts w:ascii="Symbol" w:hAnsi="Symbol" w:hint="default"/>
      </w:rPr>
    </w:lvl>
    <w:lvl w:ilvl="7" w:tplc="B950BA1C" w:tentative="1">
      <w:start w:val="1"/>
      <w:numFmt w:val="bullet"/>
      <w:lvlText w:val="o"/>
      <w:lvlJc w:val="left"/>
      <w:pPr>
        <w:tabs>
          <w:tab w:val="num" w:pos="6611"/>
        </w:tabs>
        <w:ind w:left="6611" w:hanging="360"/>
      </w:pPr>
      <w:rPr>
        <w:rFonts w:ascii="Courier New" w:hAnsi="Courier New" w:hint="default"/>
      </w:rPr>
    </w:lvl>
    <w:lvl w:ilvl="8" w:tplc="4E9636A4" w:tentative="1">
      <w:start w:val="1"/>
      <w:numFmt w:val="bullet"/>
      <w:lvlText w:val=""/>
      <w:lvlJc w:val="left"/>
      <w:pPr>
        <w:tabs>
          <w:tab w:val="num" w:pos="7331"/>
        </w:tabs>
        <w:ind w:left="7331" w:hanging="360"/>
      </w:pPr>
      <w:rPr>
        <w:rFonts w:ascii="Wingdings" w:hAnsi="Wingdings" w:hint="default"/>
      </w:rPr>
    </w:lvl>
  </w:abstractNum>
  <w:abstractNum w:abstractNumId="16">
    <w:nsid w:val="19C0025F"/>
    <w:multiLevelType w:val="singleLevel"/>
    <w:tmpl w:val="04150001"/>
    <w:name w:val="WW8Num16"/>
    <w:lvl w:ilvl="0">
      <w:start w:val="1"/>
      <w:numFmt w:val="bullet"/>
      <w:lvlText w:val=""/>
      <w:lvlJc w:val="left"/>
      <w:pPr>
        <w:tabs>
          <w:tab w:val="num" w:pos="360"/>
        </w:tabs>
        <w:ind w:left="360" w:hanging="360"/>
      </w:pPr>
      <w:rPr>
        <w:rFonts w:ascii="Symbol" w:hAnsi="Symbol" w:hint="default"/>
      </w:rPr>
    </w:lvl>
  </w:abstractNum>
  <w:abstractNum w:abstractNumId="17">
    <w:nsid w:val="1A7F434F"/>
    <w:multiLevelType w:val="hybridMultilevel"/>
    <w:tmpl w:val="DD1644BE"/>
    <w:lvl w:ilvl="0" w:tplc="B38C7290">
      <w:start w:val="1"/>
      <w:numFmt w:val="lowerLetter"/>
      <w:lvlText w:val="%1)"/>
      <w:lvlJc w:val="left"/>
      <w:pPr>
        <w:tabs>
          <w:tab w:val="num" w:pos="1571"/>
        </w:tabs>
        <w:ind w:left="1571"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8">
    <w:nsid w:val="1B512B7E"/>
    <w:multiLevelType w:val="hybridMultilevel"/>
    <w:tmpl w:val="758AA4F4"/>
    <w:name w:val="WW8Num22"/>
    <w:lvl w:ilvl="0" w:tplc="94A2B186">
      <w:start w:val="1"/>
      <w:numFmt w:val="decimal"/>
      <w:lvlText w:val="%1."/>
      <w:lvlJc w:val="left"/>
      <w:pPr>
        <w:tabs>
          <w:tab w:val="num" w:pos="1211"/>
        </w:tabs>
        <w:ind w:left="1211" w:hanging="360"/>
      </w:pPr>
      <w:rPr>
        <w:rFonts w:cs="Times New Roman" w:hint="default"/>
      </w:rPr>
    </w:lvl>
    <w:lvl w:ilvl="1" w:tplc="FFCCD71A">
      <w:start w:val="1"/>
      <w:numFmt w:val="bullet"/>
      <w:lvlText w:val="-"/>
      <w:lvlJc w:val="left"/>
      <w:pPr>
        <w:tabs>
          <w:tab w:val="num" w:pos="2498"/>
        </w:tabs>
        <w:ind w:left="2498" w:hanging="567"/>
      </w:pPr>
      <w:rPr>
        <w:rFonts w:ascii="Times New Roman" w:hAnsi="Times New Roman" w:hint="default"/>
      </w:rPr>
    </w:lvl>
    <w:lvl w:ilvl="2" w:tplc="7C4A9644" w:tentative="1">
      <w:start w:val="1"/>
      <w:numFmt w:val="bullet"/>
      <w:lvlText w:val=""/>
      <w:lvlJc w:val="left"/>
      <w:pPr>
        <w:tabs>
          <w:tab w:val="num" w:pos="3011"/>
        </w:tabs>
        <w:ind w:left="3011" w:hanging="360"/>
      </w:pPr>
      <w:rPr>
        <w:rFonts w:ascii="Wingdings" w:hAnsi="Wingdings" w:hint="default"/>
      </w:rPr>
    </w:lvl>
    <w:lvl w:ilvl="3" w:tplc="59BE52C2" w:tentative="1">
      <w:start w:val="1"/>
      <w:numFmt w:val="bullet"/>
      <w:lvlText w:val=""/>
      <w:lvlJc w:val="left"/>
      <w:pPr>
        <w:tabs>
          <w:tab w:val="num" w:pos="3731"/>
        </w:tabs>
        <w:ind w:left="3731" w:hanging="360"/>
      </w:pPr>
      <w:rPr>
        <w:rFonts w:ascii="Symbol" w:hAnsi="Symbol" w:hint="default"/>
      </w:rPr>
    </w:lvl>
    <w:lvl w:ilvl="4" w:tplc="3A8C951C" w:tentative="1">
      <w:start w:val="1"/>
      <w:numFmt w:val="bullet"/>
      <w:lvlText w:val="o"/>
      <w:lvlJc w:val="left"/>
      <w:pPr>
        <w:tabs>
          <w:tab w:val="num" w:pos="4451"/>
        </w:tabs>
        <w:ind w:left="4451" w:hanging="360"/>
      </w:pPr>
      <w:rPr>
        <w:rFonts w:ascii="Courier New" w:hAnsi="Courier New" w:hint="default"/>
      </w:rPr>
    </w:lvl>
    <w:lvl w:ilvl="5" w:tplc="BECE59AE" w:tentative="1">
      <w:start w:val="1"/>
      <w:numFmt w:val="bullet"/>
      <w:lvlText w:val=""/>
      <w:lvlJc w:val="left"/>
      <w:pPr>
        <w:tabs>
          <w:tab w:val="num" w:pos="5171"/>
        </w:tabs>
        <w:ind w:left="5171" w:hanging="360"/>
      </w:pPr>
      <w:rPr>
        <w:rFonts w:ascii="Wingdings" w:hAnsi="Wingdings" w:hint="default"/>
      </w:rPr>
    </w:lvl>
    <w:lvl w:ilvl="6" w:tplc="C90095F0" w:tentative="1">
      <w:start w:val="1"/>
      <w:numFmt w:val="bullet"/>
      <w:lvlText w:val=""/>
      <w:lvlJc w:val="left"/>
      <w:pPr>
        <w:tabs>
          <w:tab w:val="num" w:pos="5891"/>
        </w:tabs>
        <w:ind w:left="5891" w:hanging="360"/>
      </w:pPr>
      <w:rPr>
        <w:rFonts w:ascii="Symbol" w:hAnsi="Symbol" w:hint="default"/>
      </w:rPr>
    </w:lvl>
    <w:lvl w:ilvl="7" w:tplc="B650944E" w:tentative="1">
      <w:start w:val="1"/>
      <w:numFmt w:val="bullet"/>
      <w:lvlText w:val="o"/>
      <w:lvlJc w:val="left"/>
      <w:pPr>
        <w:tabs>
          <w:tab w:val="num" w:pos="6611"/>
        </w:tabs>
        <w:ind w:left="6611" w:hanging="360"/>
      </w:pPr>
      <w:rPr>
        <w:rFonts w:ascii="Courier New" w:hAnsi="Courier New" w:hint="default"/>
      </w:rPr>
    </w:lvl>
    <w:lvl w:ilvl="8" w:tplc="EBA0FDE4" w:tentative="1">
      <w:start w:val="1"/>
      <w:numFmt w:val="bullet"/>
      <w:lvlText w:val=""/>
      <w:lvlJc w:val="left"/>
      <w:pPr>
        <w:tabs>
          <w:tab w:val="num" w:pos="7331"/>
        </w:tabs>
        <w:ind w:left="7331" w:hanging="360"/>
      </w:pPr>
      <w:rPr>
        <w:rFonts w:ascii="Wingdings" w:hAnsi="Wingdings" w:hint="default"/>
      </w:rPr>
    </w:lvl>
  </w:abstractNum>
  <w:abstractNum w:abstractNumId="19">
    <w:nsid w:val="1D0455A4"/>
    <w:multiLevelType w:val="hybridMultilevel"/>
    <w:tmpl w:val="600C3760"/>
    <w:name w:val="WW8Num23"/>
    <w:lvl w:ilvl="0" w:tplc="EB281B84">
      <w:start w:val="1"/>
      <w:numFmt w:val="lowerLetter"/>
      <w:lvlText w:val="%1)"/>
      <w:lvlJc w:val="left"/>
      <w:pPr>
        <w:tabs>
          <w:tab w:val="num" w:pos="1571"/>
        </w:tabs>
        <w:ind w:left="1571" w:hanging="360"/>
      </w:pPr>
      <w:rPr>
        <w:rFonts w:cs="Times New Roman" w:hint="default"/>
      </w:rPr>
    </w:lvl>
    <w:lvl w:ilvl="1" w:tplc="1C5E88F2" w:tentative="1">
      <w:start w:val="1"/>
      <w:numFmt w:val="lowerLetter"/>
      <w:lvlText w:val="%2."/>
      <w:lvlJc w:val="left"/>
      <w:pPr>
        <w:ind w:left="1440" w:hanging="360"/>
      </w:pPr>
      <w:rPr>
        <w:rFonts w:cs="Times New Roman"/>
      </w:rPr>
    </w:lvl>
    <w:lvl w:ilvl="2" w:tplc="4FEED1F2" w:tentative="1">
      <w:start w:val="1"/>
      <w:numFmt w:val="lowerRoman"/>
      <w:lvlText w:val="%3."/>
      <w:lvlJc w:val="right"/>
      <w:pPr>
        <w:ind w:left="2160" w:hanging="180"/>
      </w:pPr>
      <w:rPr>
        <w:rFonts w:cs="Times New Roman"/>
      </w:rPr>
    </w:lvl>
    <w:lvl w:ilvl="3" w:tplc="D4D2FAE4" w:tentative="1">
      <w:start w:val="1"/>
      <w:numFmt w:val="decimal"/>
      <w:lvlText w:val="%4."/>
      <w:lvlJc w:val="left"/>
      <w:pPr>
        <w:ind w:left="2880" w:hanging="360"/>
      </w:pPr>
      <w:rPr>
        <w:rFonts w:cs="Times New Roman"/>
      </w:rPr>
    </w:lvl>
    <w:lvl w:ilvl="4" w:tplc="88ACB6DA" w:tentative="1">
      <w:start w:val="1"/>
      <w:numFmt w:val="lowerLetter"/>
      <w:lvlText w:val="%5."/>
      <w:lvlJc w:val="left"/>
      <w:pPr>
        <w:ind w:left="3600" w:hanging="360"/>
      </w:pPr>
      <w:rPr>
        <w:rFonts w:cs="Times New Roman"/>
      </w:rPr>
    </w:lvl>
    <w:lvl w:ilvl="5" w:tplc="82C67622" w:tentative="1">
      <w:start w:val="1"/>
      <w:numFmt w:val="lowerRoman"/>
      <w:lvlText w:val="%6."/>
      <w:lvlJc w:val="right"/>
      <w:pPr>
        <w:ind w:left="4320" w:hanging="180"/>
      </w:pPr>
      <w:rPr>
        <w:rFonts w:cs="Times New Roman"/>
      </w:rPr>
    </w:lvl>
    <w:lvl w:ilvl="6" w:tplc="61100138" w:tentative="1">
      <w:start w:val="1"/>
      <w:numFmt w:val="decimal"/>
      <w:lvlText w:val="%7."/>
      <w:lvlJc w:val="left"/>
      <w:pPr>
        <w:ind w:left="5040" w:hanging="360"/>
      </w:pPr>
      <w:rPr>
        <w:rFonts w:cs="Times New Roman"/>
      </w:rPr>
    </w:lvl>
    <w:lvl w:ilvl="7" w:tplc="1C2C03D0" w:tentative="1">
      <w:start w:val="1"/>
      <w:numFmt w:val="lowerLetter"/>
      <w:lvlText w:val="%8."/>
      <w:lvlJc w:val="left"/>
      <w:pPr>
        <w:ind w:left="5760" w:hanging="360"/>
      </w:pPr>
      <w:rPr>
        <w:rFonts w:cs="Times New Roman"/>
      </w:rPr>
    </w:lvl>
    <w:lvl w:ilvl="8" w:tplc="BB0648B6" w:tentative="1">
      <w:start w:val="1"/>
      <w:numFmt w:val="lowerRoman"/>
      <w:lvlText w:val="%9."/>
      <w:lvlJc w:val="right"/>
      <w:pPr>
        <w:ind w:left="6480" w:hanging="180"/>
      </w:pPr>
      <w:rPr>
        <w:rFonts w:cs="Times New Roman"/>
      </w:rPr>
    </w:lvl>
  </w:abstractNum>
  <w:abstractNum w:abstractNumId="20">
    <w:nsid w:val="1EA67F78"/>
    <w:multiLevelType w:val="hybridMultilevel"/>
    <w:tmpl w:val="EC727F88"/>
    <w:name w:val="WW8Num29"/>
    <w:lvl w:ilvl="0" w:tplc="C6E2449E">
      <w:start w:val="1"/>
      <w:numFmt w:val="bullet"/>
      <w:lvlText w:val="-"/>
      <w:lvlJc w:val="left"/>
      <w:pPr>
        <w:tabs>
          <w:tab w:val="num" w:pos="1418"/>
        </w:tabs>
        <w:ind w:left="1418" w:hanging="567"/>
      </w:pPr>
      <w:rPr>
        <w:rFonts w:ascii="Times New Roman" w:hAnsi="Times New Roman" w:hint="default"/>
      </w:rPr>
    </w:lvl>
    <w:lvl w:ilvl="1" w:tplc="C10A2870" w:tentative="1">
      <w:start w:val="1"/>
      <w:numFmt w:val="bullet"/>
      <w:lvlText w:val="o"/>
      <w:lvlJc w:val="left"/>
      <w:pPr>
        <w:tabs>
          <w:tab w:val="num" w:pos="2291"/>
        </w:tabs>
        <w:ind w:left="2291" w:hanging="360"/>
      </w:pPr>
      <w:rPr>
        <w:rFonts w:ascii="Courier New" w:hAnsi="Courier New" w:hint="default"/>
      </w:rPr>
    </w:lvl>
    <w:lvl w:ilvl="2" w:tplc="C5862170" w:tentative="1">
      <w:start w:val="1"/>
      <w:numFmt w:val="bullet"/>
      <w:lvlText w:val=""/>
      <w:lvlJc w:val="left"/>
      <w:pPr>
        <w:tabs>
          <w:tab w:val="num" w:pos="3011"/>
        </w:tabs>
        <w:ind w:left="3011" w:hanging="360"/>
      </w:pPr>
      <w:rPr>
        <w:rFonts w:ascii="Wingdings" w:hAnsi="Wingdings" w:hint="default"/>
      </w:rPr>
    </w:lvl>
    <w:lvl w:ilvl="3" w:tplc="13120866" w:tentative="1">
      <w:start w:val="1"/>
      <w:numFmt w:val="bullet"/>
      <w:lvlText w:val=""/>
      <w:lvlJc w:val="left"/>
      <w:pPr>
        <w:tabs>
          <w:tab w:val="num" w:pos="3731"/>
        </w:tabs>
        <w:ind w:left="3731" w:hanging="360"/>
      </w:pPr>
      <w:rPr>
        <w:rFonts w:ascii="Symbol" w:hAnsi="Symbol" w:hint="default"/>
      </w:rPr>
    </w:lvl>
    <w:lvl w:ilvl="4" w:tplc="96B6720C" w:tentative="1">
      <w:start w:val="1"/>
      <w:numFmt w:val="bullet"/>
      <w:lvlText w:val="o"/>
      <w:lvlJc w:val="left"/>
      <w:pPr>
        <w:tabs>
          <w:tab w:val="num" w:pos="4451"/>
        </w:tabs>
        <w:ind w:left="4451" w:hanging="360"/>
      </w:pPr>
      <w:rPr>
        <w:rFonts w:ascii="Courier New" w:hAnsi="Courier New" w:hint="default"/>
      </w:rPr>
    </w:lvl>
    <w:lvl w:ilvl="5" w:tplc="CEF05FD6" w:tentative="1">
      <w:start w:val="1"/>
      <w:numFmt w:val="bullet"/>
      <w:lvlText w:val=""/>
      <w:lvlJc w:val="left"/>
      <w:pPr>
        <w:tabs>
          <w:tab w:val="num" w:pos="5171"/>
        </w:tabs>
        <w:ind w:left="5171" w:hanging="360"/>
      </w:pPr>
      <w:rPr>
        <w:rFonts w:ascii="Wingdings" w:hAnsi="Wingdings" w:hint="default"/>
      </w:rPr>
    </w:lvl>
    <w:lvl w:ilvl="6" w:tplc="F9A25548" w:tentative="1">
      <w:start w:val="1"/>
      <w:numFmt w:val="bullet"/>
      <w:lvlText w:val=""/>
      <w:lvlJc w:val="left"/>
      <w:pPr>
        <w:tabs>
          <w:tab w:val="num" w:pos="5891"/>
        </w:tabs>
        <w:ind w:left="5891" w:hanging="360"/>
      </w:pPr>
      <w:rPr>
        <w:rFonts w:ascii="Symbol" w:hAnsi="Symbol" w:hint="default"/>
      </w:rPr>
    </w:lvl>
    <w:lvl w:ilvl="7" w:tplc="FF5C02F0" w:tentative="1">
      <w:start w:val="1"/>
      <w:numFmt w:val="bullet"/>
      <w:lvlText w:val="o"/>
      <w:lvlJc w:val="left"/>
      <w:pPr>
        <w:tabs>
          <w:tab w:val="num" w:pos="6611"/>
        </w:tabs>
        <w:ind w:left="6611" w:hanging="360"/>
      </w:pPr>
      <w:rPr>
        <w:rFonts w:ascii="Courier New" w:hAnsi="Courier New" w:hint="default"/>
      </w:rPr>
    </w:lvl>
    <w:lvl w:ilvl="8" w:tplc="1BC2681E" w:tentative="1">
      <w:start w:val="1"/>
      <w:numFmt w:val="bullet"/>
      <w:lvlText w:val=""/>
      <w:lvlJc w:val="left"/>
      <w:pPr>
        <w:tabs>
          <w:tab w:val="num" w:pos="7331"/>
        </w:tabs>
        <w:ind w:left="7331" w:hanging="360"/>
      </w:pPr>
      <w:rPr>
        <w:rFonts w:ascii="Wingdings" w:hAnsi="Wingdings" w:hint="default"/>
      </w:rPr>
    </w:lvl>
  </w:abstractNum>
  <w:abstractNum w:abstractNumId="21">
    <w:nsid w:val="1F096083"/>
    <w:multiLevelType w:val="singleLevel"/>
    <w:tmpl w:val="DDBAA682"/>
    <w:lvl w:ilvl="0">
      <w:start w:val="1"/>
      <w:numFmt w:val="bullet"/>
      <w:lvlText w:val="-"/>
      <w:lvlJc w:val="left"/>
      <w:pPr>
        <w:tabs>
          <w:tab w:val="num" w:pos="360"/>
        </w:tabs>
        <w:ind w:left="360" w:hanging="360"/>
      </w:pPr>
      <w:rPr>
        <w:rFonts w:ascii="Times New Roman" w:hAnsi="Times New Roman" w:hint="default"/>
      </w:rPr>
    </w:lvl>
  </w:abstractNum>
  <w:abstractNum w:abstractNumId="22">
    <w:nsid w:val="208E2BF1"/>
    <w:multiLevelType w:val="hybridMultilevel"/>
    <w:tmpl w:val="CC24F9D0"/>
    <w:lvl w:ilvl="0" w:tplc="04150001">
      <w:start w:val="1"/>
      <w:numFmt w:val="bullet"/>
      <w:lvlText w:val=""/>
      <w:lvlJc w:val="left"/>
      <w:pPr>
        <w:ind w:left="1571" w:hanging="360"/>
      </w:pPr>
      <w:rPr>
        <w:rFonts w:ascii="Symbol" w:hAnsi="Symbol" w:hint="default"/>
      </w:rPr>
    </w:lvl>
    <w:lvl w:ilvl="1" w:tplc="04150003">
      <w:start w:val="1"/>
      <w:numFmt w:val="bullet"/>
      <w:lvlText w:val="o"/>
      <w:lvlJc w:val="left"/>
      <w:pPr>
        <w:ind w:left="2291" w:hanging="360"/>
      </w:pPr>
      <w:rPr>
        <w:rFonts w:ascii="Courier New" w:hAnsi="Courier New" w:hint="default"/>
      </w:rPr>
    </w:lvl>
    <w:lvl w:ilvl="2" w:tplc="04150005">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3">
    <w:nsid w:val="20B87991"/>
    <w:multiLevelType w:val="hybridMultilevel"/>
    <w:tmpl w:val="223A6CC6"/>
    <w:name w:val="WW8Num31"/>
    <w:lvl w:ilvl="0" w:tplc="DF2C484E">
      <w:start w:val="1"/>
      <w:numFmt w:val="bullet"/>
      <w:lvlText w:val="-"/>
      <w:lvlJc w:val="left"/>
      <w:pPr>
        <w:tabs>
          <w:tab w:val="num" w:pos="1418"/>
        </w:tabs>
        <w:ind w:left="1418" w:hanging="567"/>
      </w:pPr>
      <w:rPr>
        <w:rFonts w:ascii="Times New Roman" w:hAnsi="Times New Roman" w:hint="default"/>
      </w:rPr>
    </w:lvl>
    <w:lvl w:ilvl="1" w:tplc="2598A756" w:tentative="1">
      <w:start w:val="1"/>
      <w:numFmt w:val="bullet"/>
      <w:lvlText w:val="o"/>
      <w:lvlJc w:val="left"/>
      <w:pPr>
        <w:tabs>
          <w:tab w:val="num" w:pos="2291"/>
        </w:tabs>
        <w:ind w:left="2291" w:hanging="360"/>
      </w:pPr>
      <w:rPr>
        <w:rFonts w:ascii="Courier New" w:hAnsi="Courier New" w:hint="default"/>
      </w:rPr>
    </w:lvl>
    <w:lvl w:ilvl="2" w:tplc="0F8842B6" w:tentative="1">
      <w:start w:val="1"/>
      <w:numFmt w:val="bullet"/>
      <w:lvlText w:val=""/>
      <w:lvlJc w:val="left"/>
      <w:pPr>
        <w:tabs>
          <w:tab w:val="num" w:pos="3011"/>
        </w:tabs>
        <w:ind w:left="3011" w:hanging="360"/>
      </w:pPr>
      <w:rPr>
        <w:rFonts w:ascii="Wingdings" w:hAnsi="Wingdings" w:hint="default"/>
      </w:rPr>
    </w:lvl>
    <w:lvl w:ilvl="3" w:tplc="A5BE1B84" w:tentative="1">
      <w:start w:val="1"/>
      <w:numFmt w:val="bullet"/>
      <w:lvlText w:val=""/>
      <w:lvlJc w:val="left"/>
      <w:pPr>
        <w:tabs>
          <w:tab w:val="num" w:pos="3731"/>
        </w:tabs>
        <w:ind w:left="3731" w:hanging="360"/>
      </w:pPr>
      <w:rPr>
        <w:rFonts w:ascii="Symbol" w:hAnsi="Symbol" w:hint="default"/>
      </w:rPr>
    </w:lvl>
    <w:lvl w:ilvl="4" w:tplc="FBA81DB6" w:tentative="1">
      <w:start w:val="1"/>
      <w:numFmt w:val="bullet"/>
      <w:lvlText w:val="o"/>
      <w:lvlJc w:val="left"/>
      <w:pPr>
        <w:tabs>
          <w:tab w:val="num" w:pos="4451"/>
        </w:tabs>
        <w:ind w:left="4451" w:hanging="360"/>
      </w:pPr>
      <w:rPr>
        <w:rFonts w:ascii="Courier New" w:hAnsi="Courier New" w:hint="default"/>
      </w:rPr>
    </w:lvl>
    <w:lvl w:ilvl="5" w:tplc="37EA9F52" w:tentative="1">
      <w:start w:val="1"/>
      <w:numFmt w:val="bullet"/>
      <w:lvlText w:val=""/>
      <w:lvlJc w:val="left"/>
      <w:pPr>
        <w:tabs>
          <w:tab w:val="num" w:pos="5171"/>
        </w:tabs>
        <w:ind w:left="5171" w:hanging="360"/>
      </w:pPr>
      <w:rPr>
        <w:rFonts w:ascii="Wingdings" w:hAnsi="Wingdings" w:hint="default"/>
      </w:rPr>
    </w:lvl>
    <w:lvl w:ilvl="6" w:tplc="9216E0F2" w:tentative="1">
      <w:start w:val="1"/>
      <w:numFmt w:val="bullet"/>
      <w:lvlText w:val=""/>
      <w:lvlJc w:val="left"/>
      <w:pPr>
        <w:tabs>
          <w:tab w:val="num" w:pos="5891"/>
        </w:tabs>
        <w:ind w:left="5891" w:hanging="360"/>
      </w:pPr>
      <w:rPr>
        <w:rFonts w:ascii="Symbol" w:hAnsi="Symbol" w:hint="default"/>
      </w:rPr>
    </w:lvl>
    <w:lvl w:ilvl="7" w:tplc="501E0210" w:tentative="1">
      <w:start w:val="1"/>
      <w:numFmt w:val="bullet"/>
      <w:lvlText w:val="o"/>
      <w:lvlJc w:val="left"/>
      <w:pPr>
        <w:tabs>
          <w:tab w:val="num" w:pos="6611"/>
        </w:tabs>
        <w:ind w:left="6611" w:hanging="360"/>
      </w:pPr>
      <w:rPr>
        <w:rFonts w:ascii="Courier New" w:hAnsi="Courier New" w:hint="default"/>
      </w:rPr>
    </w:lvl>
    <w:lvl w:ilvl="8" w:tplc="722A3F96" w:tentative="1">
      <w:start w:val="1"/>
      <w:numFmt w:val="bullet"/>
      <w:lvlText w:val=""/>
      <w:lvlJc w:val="left"/>
      <w:pPr>
        <w:tabs>
          <w:tab w:val="num" w:pos="7331"/>
        </w:tabs>
        <w:ind w:left="7331" w:hanging="360"/>
      </w:pPr>
      <w:rPr>
        <w:rFonts w:ascii="Wingdings" w:hAnsi="Wingdings" w:hint="default"/>
      </w:rPr>
    </w:lvl>
  </w:abstractNum>
  <w:abstractNum w:abstractNumId="24">
    <w:nsid w:val="21394FAD"/>
    <w:multiLevelType w:val="hybridMultilevel"/>
    <w:tmpl w:val="AE129CB6"/>
    <w:name w:val="WW8Num33"/>
    <w:lvl w:ilvl="0" w:tplc="824E72E4">
      <w:start w:val="1"/>
      <w:numFmt w:val="decimal"/>
      <w:lvlText w:val="%1."/>
      <w:lvlJc w:val="left"/>
      <w:pPr>
        <w:tabs>
          <w:tab w:val="num" w:pos="1571"/>
        </w:tabs>
        <w:ind w:left="1571" w:hanging="360"/>
      </w:pPr>
      <w:rPr>
        <w:rFonts w:cs="Times New Roman"/>
        <w:b w:val="0"/>
      </w:rPr>
    </w:lvl>
    <w:lvl w:ilvl="1" w:tplc="09A4215E" w:tentative="1">
      <w:start w:val="1"/>
      <w:numFmt w:val="lowerLetter"/>
      <w:lvlText w:val="%2."/>
      <w:lvlJc w:val="left"/>
      <w:pPr>
        <w:tabs>
          <w:tab w:val="num" w:pos="2291"/>
        </w:tabs>
        <w:ind w:left="2291" w:hanging="360"/>
      </w:pPr>
      <w:rPr>
        <w:rFonts w:cs="Times New Roman"/>
      </w:rPr>
    </w:lvl>
    <w:lvl w:ilvl="2" w:tplc="68004826" w:tentative="1">
      <w:start w:val="1"/>
      <w:numFmt w:val="lowerRoman"/>
      <w:lvlText w:val="%3."/>
      <w:lvlJc w:val="right"/>
      <w:pPr>
        <w:tabs>
          <w:tab w:val="num" w:pos="3011"/>
        </w:tabs>
        <w:ind w:left="3011" w:hanging="180"/>
      </w:pPr>
      <w:rPr>
        <w:rFonts w:cs="Times New Roman"/>
      </w:rPr>
    </w:lvl>
    <w:lvl w:ilvl="3" w:tplc="6A64FEBC" w:tentative="1">
      <w:start w:val="1"/>
      <w:numFmt w:val="decimal"/>
      <w:lvlText w:val="%4."/>
      <w:lvlJc w:val="left"/>
      <w:pPr>
        <w:tabs>
          <w:tab w:val="num" w:pos="3731"/>
        </w:tabs>
        <w:ind w:left="3731" w:hanging="360"/>
      </w:pPr>
      <w:rPr>
        <w:rFonts w:cs="Times New Roman"/>
      </w:rPr>
    </w:lvl>
    <w:lvl w:ilvl="4" w:tplc="3F086B4A" w:tentative="1">
      <w:start w:val="1"/>
      <w:numFmt w:val="lowerLetter"/>
      <w:lvlText w:val="%5."/>
      <w:lvlJc w:val="left"/>
      <w:pPr>
        <w:tabs>
          <w:tab w:val="num" w:pos="4451"/>
        </w:tabs>
        <w:ind w:left="4451" w:hanging="360"/>
      </w:pPr>
      <w:rPr>
        <w:rFonts w:cs="Times New Roman"/>
      </w:rPr>
    </w:lvl>
    <w:lvl w:ilvl="5" w:tplc="8B641790" w:tentative="1">
      <w:start w:val="1"/>
      <w:numFmt w:val="lowerRoman"/>
      <w:lvlText w:val="%6."/>
      <w:lvlJc w:val="right"/>
      <w:pPr>
        <w:tabs>
          <w:tab w:val="num" w:pos="5171"/>
        </w:tabs>
        <w:ind w:left="5171" w:hanging="180"/>
      </w:pPr>
      <w:rPr>
        <w:rFonts w:cs="Times New Roman"/>
      </w:rPr>
    </w:lvl>
    <w:lvl w:ilvl="6" w:tplc="65829AA6" w:tentative="1">
      <w:start w:val="1"/>
      <w:numFmt w:val="decimal"/>
      <w:lvlText w:val="%7."/>
      <w:lvlJc w:val="left"/>
      <w:pPr>
        <w:tabs>
          <w:tab w:val="num" w:pos="5891"/>
        </w:tabs>
        <w:ind w:left="5891" w:hanging="360"/>
      </w:pPr>
      <w:rPr>
        <w:rFonts w:cs="Times New Roman"/>
      </w:rPr>
    </w:lvl>
    <w:lvl w:ilvl="7" w:tplc="7436AA4A" w:tentative="1">
      <w:start w:val="1"/>
      <w:numFmt w:val="lowerLetter"/>
      <w:lvlText w:val="%8."/>
      <w:lvlJc w:val="left"/>
      <w:pPr>
        <w:tabs>
          <w:tab w:val="num" w:pos="6611"/>
        </w:tabs>
        <w:ind w:left="6611" w:hanging="360"/>
      </w:pPr>
      <w:rPr>
        <w:rFonts w:cs="Times New Roman"/>
      </w:rPr>
    </w:lvl>
    <w:lvl w:ilvl="8" w:tplc="6B7E24E2" w:tentative="1">
      <w:start w:val="1"/>
      <w:numFmt w:val="lowerRoman"/>
      <w:lvlText w:val="%9."/>
      <w:lvlJc w:val="right"/>
      <w:pPr>
        <w:tabs>
          <w:tab w:val="num" w:pos="7331"/>
        </w:tabs>
        <w:ind w:left="7331" w:hanging="180"/>
      </w:pPr>
      <w:rPr>
        <w:rFonts w:cs="Times New Roman"/>
      </w:rPr>
    </w:lvl>
  </w:abstractNum>
  <w:abstractNum w:abstractNumId="25">
    <w:nsid w:val="227B0E60"/>
    <w:multiLevelType w:val="hybridMultilevel"/>
    <w:tmpl w:val="5484D9C0"/>
    <w:name w:val="WW8Num35"/>
    <w:lvl w:ilvl="0" w:tplc="87822376">
      <w:start w:val="1"/>
      <w:numFmt w:val="bullet"/>
      <w:lvlText w:val="-"/>
      <w:lvlJc w:val="left"/>
      <w:pPr>
        <w:tabs>
          <w:tab w:val="num" w:pos="1418"/>
        </w:tabs>
        <w:ind w:left="1418" w:hanging="567"/>
      </w:pPr>
      <w:rPr>
        <w:rFonts w:ascii="Times New Roman" w:hAnsi="Times New Roman" w:hint="default"/>
      </w:rPr>
    </w:lvl>
    <w:lvl w:ilvl="1" w:tplc="AAE80266" w:tentative="1">
      <w:start w:val="1"/>
      <w:numFmt w:val="bullet"/>
      <w:lvlText w:val="o"/>
      <w:lvlJc w:val="left"/>
      <w:pPr>
        <w:tabs>
          <w:tab w:val="num" w:pos="2291"/>
        </w:tabs>
        <w:ind w:left="2291" w:hanging="360"/>
      </w:pPr>
      <w:rPr>
        <w:rFonts w:ascii="Courier New" w:hAnsi="Courier New" w:hint="default"/>
      </w:rPr>
    </w:lvl>
    <w:lvl w:ilvl="2" w:tplc="3DBEF602" w:tentative="1">
      <w:start w:val="1"/>
      <w:numFmt w:val="bullet"/>
      <w:lvlText w:val=""/>
      <w:lvlJc w:val="left"/>
      <w:pPr>
        <w:tabs>
          <w:tab w:val="num" w:pos="3011"/>
        </w:tabs>
        <w:ind w:left="3011" w:hanging="360"/>
      </w:pPr>
      <w:rPr>
        <w:rFonts w:ascii="Wingdings" w:hAnsi="Wingdings" w:hint="default"/>
      </w:rPr>
    </w:lvl>
    <w:lvl w:ilvl="3" w:tplc="5FE42678" w:tentative="1">
      <w:start w:val="1"/>
      <w:numFmt w:val="bullet"/>
      <w:lvlText w:val=""/>
      <w:lvlJc w:val="left"/>
      <w:pPr>
        <w:tabs>
          <w:tab w:val="num" w:pos="3731"/>
        </w:tabs>
        <w:ind w:left="3731" w:hanging="360"/>
      </w:pPr>
      <w:rPr>
        <w:rFonts w:ascii="Symbol" w:hAnsi="Symbol" w:hint="default"/>
      </w:rPr>
    </w:lvl>
    <w:lvl w:ilvl="4" w:tplc="236EA31E" w:tentative="1">
      <w:start w:val="1"/>
      <w:numFmt w:val="bullet"/>
      <w:lvlText w:val="o"/>
      <w:lvlJc w:val="left"/>
      <w:pPr>
        <w:tabs>
          <w:tab w:val="num" w:pos="4451"/>
        </w:tabs>
        <w:ind w:left="4451" w:hanging="360"/>
      </w:pPr>
      <w:rPr>
        <w:rFonts w:ascii="Courier New" w:hAnsi="Courier New" w:hint="default"/>
      </w:rPr>
    </w:lvl>
    <w:lvl w:ilvl="5" w:tplc="5D7AA2A0" w:tentative="1">
      <w:start w:val="1"/>
      <w:numFmt w:val="bullet"/>
      <w:lvlText w:val=""/>
      <w:lvlJc w:val="left"/>
      <w:pPr>
        <w:tabs>
          <w:tab w:val="num" w:pos="5171"/>
        </w:tabs>
        <w:ind w:left="5171" w:hanging="360"/>
      </w:pPr>
      <w:rPr>
        <w:rFonts w:ascii="Wingdings" w:hAnsi="Wingdings" w:hint="default"/>
      </w:rPr>
    </w:lvl>
    <w:lvl w:ilvl="6" w:tplc="5EEE61B4" w:tentative="1">
      <w:start w:val="1"/>
      <w:numFmt w:val="bullet"/>
      <w:lvlText w:val=""/>
      <w:lvlJc w:val="left"/>
      <w:pPr>
        <w:tabs>
          <w:tab w:val="num" w:pos="5891"/>
        </w:tabs>
        <w:ind w:left="5891" w:hanging="360"/>
      </w:pPr>
      <w:rPr>
        <w:rFonts w:ascii="Symbol" w:hAnsi="Symbol" w:hint="default"/>
      </w:rPr>
    </w:lvl>
    <w:lvl w:ilvl="7" w:tplc="A1E8E69A" w:tentative="1">
      <w:start w:val="1"/>
      <w:numFmt w:val="bullet"/>
      <w:lvlText w:val="o"/>
      <w:lvlJc w:val="left"/>
      <w:pPr>
        <w:tabs>
          <w:tab w:val="num" w:pos="6611"/>
        </w:tabs>
        <w:ind w:left="6611" w:hanging="360"/>
      </w:pPr>
      <w:rPr>
        <w:rFonts w:ascii="Courier New" w:hAnsi="Courier New" w:hint="default"/>
      </w:rPr>
    </w:lvl>
    <w:lvl w:ilvl="8" w:tplc="533EE6B0" w:tentative="1">
      <w:start w:val="1"/>
      <w:numFmt w:val="bullet"/>
      <w:lvlText w:val=""/>
      <w:lvlJc w:val="left"/>
      <w:pPr>
        <w:tabs>
          <w:tab w:val="num" w:pos="7331"/>
        </w:tabs>
        <w:ind w:left="7331" w:hanging="360"/>
      </w:pPr>
      <w:rPr>
        <w:rFonts w:ascii="Wingdings" w:hAnsi="Wingdings" w:hint="default"/>
      </w:rPr>
    </w:lvl>
  </w:abstractNum>
  <w:abstractNum w:abstractNumId="26">
    <w:nsid w:val="22BF2E73"/>
    <w:multiLevelType w:val="hybridMultilevel"/>
    <w:tmpl w:val="725493D8"/>
    <w:name w:val="WW8Num38"/>
    <w:lvl w:ilvl="0" w:tplc="19F67ACC">
      <w:start w:val="1"/>
      <w:numFmt w:val="bullet"/>
      <w:lvlText w:val="-"/>
      <w:lvlJc w:val="left"/>
      <w:pPr>
        <w:tabs>
          <w:tab w:val="num" w:pos="1418"/>
        </w:tabs>
        <w:ind w:left="1418" w:hanging="567"/>
      </w:pPr>
      <w:rPr>
        <w:rFonts w:ascii="Times New Roman" w:hAnsi="Times New Roman" w:hint="default"/>
      </w:rPr>
    </w:lvl>
    <w:lvl w:ilvl="1" w:tplc="680CF66E" w:tentative="1">
      <w:start w:val="1"/>
      <w:numFmt w:val="bullet"/>
      <w:lvlText w:val="o"/>
      <w:lvlJc w:val="left"/>
      <w:pPr>
        <w:tabs>
          <w:tab w:val="num" w:pos="2291"/>
        </w:tabs>
        <w:ind w:left="2291" w:hanging="360"/>
      </w:pPr>
      <w:rPr>
        <w:rFonts w:ascii="Courier New" w:hAnsi="Courier New" w:hint="default"/>
      </w:rPr>
    </w:lvl>
    <w:lvl w:ilvl="2" w:tplc="7C068AAA" w:tentative="1">
      <w:start w:val="1"/>
      <w:numFmt w:val="bullet"/>
      <w:lvlText w:val=""/>
      <w:lvlJc w:val="left"/>
      <w:pPr>
        <w:tabs>
          <w:tab w:val="num" w:pos="3011"/>
        </w:tabs>
        <w:ind w:left="3011" w:hanging="360"/>
      </w:pPr>
      <w:rPr>
        <w:rFonts w:ascii="Wingdings" w:hAnsi="Wingdings" w:hint="default"/>
      </w:rPr>
    </w:lvl>
    <w:lvl w:ilvl="3" w:tplc="449EE9C0" w:tentative="1">
      <w:start w:val="1"/>
      <w:numFmt w:val="bullet"/>
      <w:lvlText w:val=""/>
      <w:lvlJc w:val="left"/>
      <w:pPr>
        <w:tabs>
          <w:tab w:val="num" w:pos="3731"/>
        </w:tabs>
        <w:ind w:left="3731" w:hanging="360"/>
      </w:pPr>
      <w:rPr>
        <w:rFonts w:ascii="Symbol" w:hAnsi="Symbol" w:hint="default"/>
      </w:rPr>
    </w:lvl>
    <w:lvl w:ilvl="4" w:tplc="2684F856" w:tentative="1">
      <w:start w:val="1"/>
      <w:numFmt w:val="bullet"/>
      <w:lvlText w:val="o"/>
      <w:lvlJc w:val="left"/>
      <w:pPr>
        <w:tabs>
          <w:tab w:val="num" w:pos="4451"/>
        </w:tabs>
        <w:ind w:left="4451" w:hanging="360"/>
      </w:pPr>
      <w:rPr>
        <w:rFonts w:ascii="Courier New" w:hAnsi="Courier New" w:hint="default"/>
      </w:rPr>
    </w:lvl>
    <w:lvl w:ilvl="5" w:tplc="9FA4E7FA" w:tentative="1">
      <w:start w:val="1"/>
      <w:numFmt w:val="bullet"/>
      <w:lvlText w:val=""/>
      <w:lvlJc w:val="left"/>
      <w:pPr>
        <w:tabs>
          <w:tab w:val="num" w:pos="5171"/>
        </w:tabs>
        <w:ind w:left="5171" w:hanging="360"/>
      </w:pPr>
      <w:rPr>
        <w:rFonts w:ascii="Wingdings" w:hAnsi="Wingdings" w:hint="default"/>
      </w:rPr>
    </w:lvl>
    <w:lvl w:ilvl="6" w:tplc="1158B1C2" w:tentative="1">
      <w:start w:val="1"/>
      <w:numFmt w:val="bullet"/>
      <w:lvlText w:val=""/>
      <w:lvlJc w:val="left"/>
      <w:pPr>
        <w:tabs>
          <w:tab w:val="num" w:pos="5891"/>
        </w:tabs>
        <w:ind w:left="5891" w:hanging="360"/>
      </w:pPr>
      <w:rPr>
        <w:rFonts w:ascii="Symbol" w:hAnsi="Symbol" w:hint="default"/>
      </w:rPr>
    </w:lvl>
    <w:lvl w:ilvl="7" w:tplc="128A754E" w:tentative="1">
      <w:start w:val="1"/>
      <w:numFmt w:val="bullet"/>
      <w:lvlText w:val="o"/>
      <w:lvlJc w:val="left"/>
      <w:pPr>
        <w:tabs>
          <w:tab w:val="num" w:pos="6611"/>
        </w:tabs>
        <w:ind w:left="6611" w:hanging="360"/>
      </w:pPr>
      <w:rPr>
        <w:rFonts w:ascii="Courier New" w:hAnsi="Courier New" w:hint="default"/>
      </w:rPr>
    </w:lvl>
    <w:lvl w:ilvl="8" w:tplc="A38E003A" w:tentative="1">
      <w:start w:val="1"/>
      <w:numFmt w:val="bullet"/>
      <w:lvlText w:val=""/>
      <w:lvlJc w:val="left"/>
      <w:pPr>
        <w:tabs>
          <w:tab w:val="num" w:pos="7331"/>
        </w:tabs>
        <w:ind w:left="7331" w:hanging="360"/>
      </w:pPr>
      <w:rPr>
        <w:rFonts w:ascii="Wingdings" w:hAnsi="Wingdings" w:hint="default"/>
      </w:rPr>
    </w:lvl>
  </w:abstractNum>
  <w:abstractNum w:abstractNumId="27">
    <w:nsid w:val="23275653"/>
    <w:multiLevelType w:val="hybridMultilevel"/>
    <w:tmpl w:val="DF0C560E"/>
    <w:name w:val="WW8Num40"/>
    <w:lvl w:ilvl="0" w:tplc="FD881052">
      <w:start w:val="1"/>
      <w:numFmt w:val="bullet"/>
      <w:lvlText w:val="-"/>
      <w:lvlJc w:val="left"/>
      <w:pPr>
        <w:tabs>
          <w:tab w:val="num" w:pos="720"/>
        </w:tabs>
        <w:ind w:left="720" w:hanging="360"/>
      </w:pPr>
      <w:rPr>
        <w:rFonts w:hint="default"/>
      </w:rPr>
    </w:lvl>
    <w:lvl w:ilvl="1" w:tplc="5CA6D52E" w:tentative="1">
      <w:start w:val="1"/>
      <w:numFmt w:val="bullet"/>
      <w:lvlText w:val="o"/>
      <w:lvlJc w:val="left"/>
      <w:pPr>
        <w:tabs>
          <w:tab w:val="num" w:pos="1440"/>
        </w:tabs>
        <w:ind w:left="1440" w:hanging="360"/>
      </w:pPr>
      <w:rPr>
        <w:rFonts w:ascii="Courier New" w:hAnsi="Courier New" w:hint="default"/>
      </w:rPr>
    </w:lvl>
    <w:lvl w:ilvl="2" w:tplc="D7E6283C" w:tentative="1">
      <w:start w:val="1"/>
      <w:numFmt w:val="bullet"/>
      <w:lvlText w:val=""/>
      <w:lvlJc w:val="left"/>
      <w:pPr>
        <w:tabs>
          <w:tab w:val="num" w:pos="2160"/>
        </w:tabs>
        <w:ind w:left="2160" w:hanging="360"/>
      </w:pPr>
      <w:rPr>
        <w:rFonts w:ascii="Wingdings" w:hAnsi="Wingdings" w:hint="default"/>
      </w:rPr>
    </w:lvl>
    <w:lvl w:ilvl="3" w:tplc="01660A02" w:tentative="1">
      <w:start w:val="1"/>
      <w:numFmt w:val="bullet"/>
      <w:lvlText w:val=""/>
      <w:lvlJc w:val="left"/>
      <w:pPr>
        <w:tabs>
          <w:tab w:val="num" w:pos="2880"/>
        </w:tabs>
        <w:ind w:left="2880" w:hanging="360"/>
      </w:pPr>
      <w:rPr>
        <w:rFonts w:ascii="Symbol" w:hAnsi="Symbol" w:hint="default"/>
      </w:rPr>
    </w:lvl>
    <w:lvl w:ilvl="4" w:tplc="54EEA11A" w:tentative="1">
      <w:start w:val="1"/>
      <w:numFmt w:val="bullet"/>
      <w:lvlText w:val="o"/>
      <w:lvlJc w:val="left"/>
      <w:pPr>
        <w:tabs>
          <w:tab w:val="num" w:pos="3600"/>
        </w:tabs>
        <w:ind w:left="3600" w:hanging="360"/>
      </w:pPr>
      <w:rPr>
        <w:rFonts w:ascii="Courier New" w:hAnsi="Courier New" w:hint="default"/>
      </w:rPr>
    </w:lvl>
    <w:lvl w:ilvl="5" w:tplc="12BCF6B0" w:tentative="1">
      <w:start w:val="1"/>
      <w:numFmt w:val="bullet"/>
      <w:lvlText w:val=""/>
      <w:lvlJc w:val="left"/>
      <w:pPr>
        <w:tabs>
          <w:tab w:val="num" w:pos="4320"/>
        </w:tabs>
        <w:ind w:left="4320" w:hanging="360"/>
      </w:pPr>
      <w:rPr>
        <w:rFonts w:ascii="Wingdings" w:hAnsi="Wingdings" w:hint="default"/>
      </w:rPr>
    </w:lvl>
    <w:lvl w:ilvl="6" w:tplc="70DE8E02" w:tentative="1">
      <w:start w:val="1"/>
      <w:numFmt w:val="bullet"/>
      <w:lvlText w:val=""/>
      <w:lvlJc w:val="left"/>
      <w:pPr>
        <w:tabs>
          <w:tab w:val="num" w:pos="5040"/>
        </w:tabs>
        <w:ind w:left="5040" w:hanging="360"/>
      </w:pPr>
      <w:rPr>
        <w:rFonts w:ascii="Symbol" w:hAnsi="Symbol" w:hint="default"/>
      </w:rPr>
    </w:lvl>
    <w:lvl w:ilvl="7" w:tplc="73201A20" w:tentative="1">
      <w:start w:val="1"/>
      <w:numFmt w:val="bullet"/>
      <w:lvlText w:val="o"/>
      <w:lvlJc w:val="left"/>
      <w:pPr>
        <w:tabs>
          <w:tab w:val="num" w:pos="5760"/>
        </w:tabs>
        <w:ind w:left="5760" w:hanging="360"/>
      </w:pPr>
      <w:rPr>
        <w:rFonts w:ascii="Courier New" w:hAnsi="Courier New" w:hint="default"/>
      </w:rPr>
    </w:lvl>
    <w:lvl w:ilvl="8" w:tplc="A1F84AB2" w:tentative="1">
      <w:start w:val="1"/>
      <w:numFmt w:val="bullet"/>
      <w:lvlText w:val=""/>
      <w:lvlJc w:val="left"/>
      <w:pPr>
        <w:tabs>
          <w:tab w:val="num" w:pos="6480"/>
        </w:tabs>
        <w:ind w:left="6480" w:hanging="360"/>
      </w:pPr>
      <w:rPr>
        <w:rFonts w:ascii="Wingdings" w:hAnsi="Wingdings" w:hint="default"/>
      </w:rPr>
    </w:lvl>
  </w:abstractNum>
  <w:abstractNum w:abstractNumId="28">
    <w:nsid w:val="27964F7F"/>
    <w:multiLevelType w:val="hybridMultilevel"/>
    <w:tmpl w:val="F072CFA0"/>
    <w:name w:val="WW8Num42"/>
    <w:lvl w:ilvl="0" w:tplc="01FEE77E">
      <w:start w:val="1"/>
      <w:numFmt w:val="bullet"/>
      <w:lvlText w:val="-"/>
      <w:lvlJc w:val="left"/>
      <w:pPr>
        <w:tabs>
          <w:tab w:val="num" w:pos="1570"/>
        </w:tabs>
        <w:ind w:left="1570" w:hanging="360"/>
      </w:pPr>
      <w:rPr>
        <w:rFonts w:hint="default"/>
      </w:rPr>
    </w:lvl>
    <w:lvl w:ilvl="1" w:tplc="59E41BBE" w:tentative="1">
      <w:start w:val="1"/>
      <w:numFmt w:val="bullet"/>
      <w:lvlText w:val="o"/>
      <w:lvlJc w:val="left"/>
      <w:pPr>
        <w:tabs>
          <w:tab w:val="num" w:pos="2290"/>
        </w:tabs>
        <w:ind w:left="2290" w:hanging="360"/>
      </w:pPr>
      <w:rPr>
        <w:rFonts w:ascii="Courier New" w:hAnsi="Courier New" w:hint="default"/>
      </w:rPr>
    </w:lvl>
    <w:lvl w:ilvl="2" w:tplc="C974234A" w:tentative="1">
      <w:start w:val="1"/>
      <w:numFmt w:val="bullet"/>
      <w:lvlText w:val=""/>
      <w:lvlJc w:val="left"/>
      <w:pPr>
        <w:tabs>
          <w:tab w:val="num" w:pos="3010"/>
        </w:tabs>
        <w:ind w:left="3010" w:hanging="360"/>
      </w:pPr>
      <w:rPr>
        <w:rFonts w:ascii="Wingdings" w:hAnsi="Wingdings" w:hint="default"/>
      </w:rPr>
    </w:lvl>
    <w:lvl w:ilvl="3" w:tplc="1174E664" w:tentative="1">
      <w:start w:val="1"/>
      <w:numFmt w:val="bullet"/>
      <w:lvlText w:val=""/>
      <w:lvlJc w:val="left"/>
      <w:pPr>
        <w:tabs>
          <w:tab w:val="num" w:pos="3730"/>
        </w:tabs>
        <w:ind w:left="3730" w:hanging="360"/>
      </w:pPr>
      <w:rPr>
        <w:rFonts w:ascii="Symbol" w:hAnsi="Symbol" w:hint="default"/>
      </w:rPr>
    </w:lvl>
    <w:lvl w:ilvl="4" w:tplc="3D2E897E" w:tentative="1">
      <w:start w:val="1"/>
      <w:numFmt w:val="bullet"/>
      <w:lvlText w:val="o"/>
      <w:lvlJc w:val="left"/>
      <w:pPr>
        <w:tabs>
          <w:tab w:val="num" w:pos="4450"/>
        </w:tabs>
        <w:ind w:left="4450" w:hanging="360"/>
      </w:pPr>
      <w:rPr>
        <w:rFonts w:ascii="Courier New" w:hAnsi="Courier New" w:hint="default"/>
      </w:rPr>
    </w:lvl>
    <w:lvl w:ilvl="5" w:tplc="4E3CCFBE" w:tentative="1">
      <w:start w:val="1"/>
      <w:numFmt w:val="bullet"/>
      <w:lvlText w:val=""/>
      <w:lvlJc w:val="left"/>
      <w:pPr>
        <w:tabs>
          <w:tab w:val="num" w:pos="5170"/>
        </w:tabs>
        <w:ind w:left="5170" w:hanging="360"/>
      </w:pPr>
      <w:rPr>
        <w:rFonts w:ascii="Wingdings" w:hAnsi="Wingdings" w:hint="default"/>
      </w:rPr>
    </w:lvl>
    <w:lvl w:ilvl="6" w:tplc="53401490" w:tentative="1">
      <w:start w:val="1"/>
      <w:numFmt w:val="bullet"/>
      <w:lvlText w:val=""/>
      <w:lvlJc w:val="left"/>
      <w:pPr>
        <w:tabs>
          <w:tab w:val="num" w:pos="5890"/>
        </w:tabs>
        <w:ind w:left="5890" w:hanging="360"/>
      </w:pPr>
      <w:rPr>
        <w:rFonts w:ascii="Symbol" w:hAnsi="Symbol" w:hint="default"/>
      </w:rPr>
    </w:lvl>
    <w:lvl w:ilvl="7" w:tplc="4FB4FE84" w:tentative="1">
      <w:start w:val="1"/>
      <w:numFmt w:val="bullet"/>
      <w:lvlText w:val="o"/>
      <w:lvlJc w:val="left"/>
      <w:pPr>
        <w:tabs>
          <w:tab w:val="num" w:pos="6610"/>
        </w:tabs>
        <w:ind w:left="6610" w:hanging="360"/>
      </w:pPr>
      <w:rPr>
        <w:rFonts w:ascii="Courier New" w:hAnsi="Courier New" w:hint="default"/>
      </w:rPr>
    </w:lvl>
    <w:lvl w:ilvl="8" w:tplc="DAC2E068" w:tentative="1">
      <w:start w:val="1"/>
      <w:numFmt w:val="bullet"/>
      <w:lvlText w:val=""/>
      <w:lvlJc w:val="left"/>
      <w:pPr>
        <w:tabs>
          <w:tab w:val="num" w:pos="7330"/>
        </w:tabs>
        <w:ind w:left="7330" w:hanging="360"/>
      </w:pPr>
      <w:rPr>
        <w:rFonts w:ascii="Wingdings" w:hAnsi="Wingdings" w:hint="default"/>
      </w:rPr>
    </w:lvl>
  </w:abstractNum>
  <w:abstractNum w:abstractNumId="29">
    <w:nsid w:val="27A221E1"/>
    <w:multiLevelType w:val="hybridMultilevel"/>
    <w:tmpl w:val="7ECE3346"/>
    <w:lvl w:ilvl="0" w:tplc="0415000F">
      <w:start w:val="1"/>
      <w:numFmt w:val="decimal"/>
      <w:lvlText w:val="%1."/>
      <w:lvlJc w:val="left"/>
      <w:pPr>
        <w:ind w:left="720" w:hanging="360"/>
      </w:pPr>
      <w:rPr>
        <w:rFonts w:cs="Times New Roman"/>
      </w:rPr>
    </w:lvl>
    <w:lvl w:ilvl="1" w:tplc="04150017">
      <w:start w:val="1"/>
      <w:numFmt w:val="lowerLetter"/>
      <w:lvlText w:val="%2)"/>
      <w:lvlJc w:val="left"/>
      <w:pPr>
        <w:ind w:left="1440" w:hanging="360"/>
      </w:pPr>
      <w:rPr>
        <w:rFonts w:cs="Times New Roman"/>
      </w:rPr>
    </w:lvl>
    <w:lvl w:ilvl="2" w:tplc="04150001">
      <w:start w:val="1"/>
      <w:numFmt w:val="bullet"/>
      <w:lvlText w:val=""/>
      <w:lvlJc w:val="left"/>
      <w:pPr>
        <w:ind w:left="2160" w:hanging="180"/>
      </w:pPr>
      <w:rPr>
        <w:rFonts w:ascii="Symbol" w:hAnsi="Symbol" w:hint="default"/>
      </w:rPr>
    </w:lvl>
    <w:lvl w:ilvl="3" w:tplc="0415000F">
      <w:start w:val="1"/>
      <w:numFmt w:val="decimal"/>
      <w:lvlText w:val="%4."/>
      <w:lvlJc w:val="left"/>
      <w:pPr>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0">
    <w:nsid w:val="2BC72480"/>
    <w:multiLevelType w:val="hybridMultilevel"/>
    <w:tmpl w:val="EC74C3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nsid w:val="2D8F0F8F"/>
    <w:multiLevelType w:val="hybridMultilevel"/>
    <w:tmpl w:val="2854AA20"/>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32">
    <w:nsid w:val="2FB90788"/>
    <w:multiLevelType w:val="hybridMultilevel"/>
    <w:tmpl w:val="586CA336"/>
    <w:name w:val="WW8Num63"/>
    <w:lvl w:ilvl="0" w:tplc="984E8114">
      <w:start w:val="1"/>
      <w:numFmt w:val="bullet"/>
      <w:lvlText w:val=""/>
      <w:lvlJc w:val="left"/>
      <w:pPr>
        <w:tabs>
          <w:tab w:val="num" w:pos="2138"/>
        </w:tabs>
        <w:ind w:left="2138" w:hanging="360"/>
      </w:pPr>
      <w:rPr>
        <w:rFonts w:ascii="Symbol" w:hAnsi="Symbol" w:hint="default"/>
      </w:rPr>
    </w:lvl>
    <w:lvl w:ilvl="1" w:tplc="819A8C34" w:tentative="1">
      <w:start w:val="1"/>
      <w:numFmt w:val="bullet"/>
      <w:lvlText w:val="o"/>
      <w:lvlJc w:val="left"/>
      <w:pPr>
        <w:tabs>
          <w:tab w:val="num" w:pos="2291"/>
        </w:tabs>
        <w:ind w:left="2291" w:hanging="360"/>
      </w:pPr>
      <w:rPr>
        <w:rFonts w:ascii="Courier New" w:hAnsi="Courier New" w:hint="default"/>
      </w:rPr>
    </w:lvl>
    <w:lvl w:ilvl="2" w:tplc="45C861C2" w:tentative="1">
      <w:start w:val="1"/>
      <w:numFmt w:val="bullet"/>
      <w:lvlText w:val=""/>
      <w:lvlJc w:val="left"/>
      <w:pPr>
        <w:tabs>
          <w:tab w:val="num" w:pos="3011"/>
        </w:tabs>
        <w:ind w:left="3011" w:hanging="360"/>
      </w:pPr>
      <w:rPr>
        <w:rFonts w:ascii="Wingdings" w:hAnsi="Wingdings" w:hint="default"/>
      </w:rPr>
    </w:lvl>
    <w:lvl w:ilvl="3" w:tplc="B184A87A" w:tentative="1">
      <w:start w:val="1"/>
      <w:numFmt w:val="bullet"/>
      <w:lvlText w:val=""/>
      <w:lvlJc w:val="left"/>
      <w:pPr>
        <w:tabs>
          <w:tab w:val="num" w:pos="3731"/>
        </w:tabs>
        <w:ind w:left="3731" w:hanging="360"/>
      </w:pPr>
      <w:rPr>
        <w:rFonts w:ascii="Symbol" w:hAnsi="Symbol" w:hint="default"/>
      </w:rPr>
    </w:lvl>
    <w:lvl w:ilvl="4" w:tplc="C0FE8A30" w:tentative="1">
      <w:start w:val="1"/>
      <w:numFmt w:val="bullet"/>
      <w:lvlText w:val="o"/>
      <w:lvlJc w:val="left"/>
      <w:pPr>
        <w:tabs>
          <w:tab w:val="num" w:pos="4451"/>
        </w:tabs>
        <w:ind w:left="4451" w:hanging="360"/>
      </w:pPr>
      <w:rPr>
        <w:rFonts w:ascii="Courier New" w:hAnsi="Courier New" w:hint="default"/>
      </w:rPr>
    </w:lvl>
    <w:lvl w:ilvl="5" w:tplc="CB901066" w:tentative="1">
      <w:start w:val="1"/>
      <w:numFmt w:val="bullet"/>
      <w:lvlText w:val=""/>
      <w:lvlJc w:val="left"/>
      <w:pPr>
        <w:tabs>
          <w:tab w:val="num" w:pos="5171"/>
        </w:tabs>
        <w:ind w:left="5171" w:hanging="360"/>
      </w:pPr>
      <w:rPr>
        <w:rFonts w:ascii="Wingdings" w:hAnsi="Wingdings" w:hint="default"/>
      </w:rPr>
    </w:lvl>
    <w:lvl w:ilvl="6" w:tplc="9742248C" w:tentative="1">
      <w:start w:val="1"/>
      <w:numFmt w:val="bullet"/>
      <w:lvlText w:val=""/>
      <w:lvlJc w:val="left"/>
      <w:pPr>
        <w:tabs>
          <w:tab w:val="num" w:pos="5891"/>
        </w:tabs>
        <w:ind w:left="5891" w:hanging="360"/>
      </w:pPr>
      <w:rPr>
        <w:rFonts w:ascii="Symbol" w:hAnsi="Symbol" w:hint="default"/>
      </w:rPr>
    </w:lvl>
    <w:lvl w:ilvl="7" w:tplc="84F41306" w:tentative="1">
      <w:start w:val="1"/>
      <w:numFmt w:val="bullet"/>
      <w:lvlText w:val="o"/>
      <w:lvlJc w:val="left"/>
      <w:pPr>
        <w:tabs>
          <w:tab w:val="num" w:pos="6611"/>
        </w:tabs>
        <w:ind w:left="6611" w:hanging="360"/>
      </w:pPr>
      <w:rPr>
        <w:rFonts w:ascii="Courier New" w:hAnsi="Courier New" w:hint="default"/>
      </w:rPr>
    </w:lvl>
    <w:lvl w:ilvl="8" w:tplc="1668E1B2" w:tentative="1">
      <w:start w:val="1"/>
      <w:numFmt w:val="bullet"/>
      <w:lvlText w:val=""/>
      <w:lvlJc w:val="left"/>
      <w:pPr>
        <w:tabs>
          <w:tab w:val="num" w:pos="7331"/>
        </w:tabs>
        <w:ind w:left="7331" w:hanging="360"/>
      </w:pPr>
      <w:rPr>
        <w:rFonts w:ascii="Wingdings" w:hAnsi="Wingdings" w:hint="default"/>
      </w:rPr>
    </w:lvl>
  </w:abstractNum>
  <w:abstractNum w:abstractNumId="33">
    <w:nsid w:val="325A6459"/>
    <w:multiLevelType w:val="hybridMultilevel"/>
    <w:tmpl w:val="1016650E"/>
    <w:lvl w:ilvl="0" w:tplc="0276E8B6">
      <w:start w:val="1"/>
      <w:numFmt w:val="lowerLetter"/>
      <w:lvlText w:val="%1)"/>
      <w:lvlJc w:val="left"/>
      <w:pPr>
        <w:tabs>
          <w:tab w:val="num" w:pos="340"/>
        </w:tabs>
        <w:ind w:left="340" w:hanging="340"/>
      </w:pPr>
      <w:rPr>
        <w:rFonts w:cs="Times New Roman" w:hint="default"/>
      </w:rPr>
    </w:lvl>
    <w:lvl w:ilvl="1" w:tplc="04150003" w:tentative="1">
      <w:start w:val="1"/>
      <w:numFmt w:val="lowerLetter"/>
      <w:lvlText w:val="%2."/>
      <w:lvlJc w:val="left"/>
      <w:pPr>
        <w:tabs>
          <w:tab w:val="num" w:pos="1440"/>
        </w:tabs>
        <w:ind w:left="1440" w:hanging="360"/>
      </w:pPr>
      <w:rPr>
        <w:rFonts w:cs="Times New Roman"/>
      </w:rPr>
    </w:lvl>
    <w:lvl w:ilvl="2" w:tplc="04150005" w:tentative="1">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34">
    <w:nsid w:val="33981970"/>
    <w:multiLevelType w:val="multilevel"/>
    <w:tmpl w:val="1910E9E8"/>
    <w:lvl w:ilvl="0">
      <w:start w:val="1"/>
      <w:numFmt w:val="decimal"/>
      <w:pStyle w:val="Heading1"/>
      <w:lvlText w:val="%1."/>
      <w:lvlJc w:val="left"/>
      <w:pPr>
        <w:tabs>
          <w:tab w:val="num" w:pos="851"/>
        </w:tabs>
        <w:ind w:left="851" w:hanging="851"/>
      </w:pPr>
      <w:rPr>
        <w:rFonts w:cs="Times New Roman"/>
      </w:rPr>
    </w:lvl>
    <w:lvl w:ilvl="1">
      <w:start w:val="1"/>
      <w:numFmt w:val="decimal"/>
      <w:pStyle w:val="Heading2"/>
      <w:lvlText w:val="%1.%2"/>
      <w:lvlJc w:val="left"/>
      <w:pPr>
        <w:tabs>
          <w:tab w:val="num" w:pos="851"/>
        </w:tabs>
        <w:ind w:left="851" w:hanging="851"/>
      </w:pPr>
      <w:rPr>
        <w:rFonts w:cs="Times New Roman"/>
      </w:rPr>
    </w:lvl>
    <w:lvl w:ilvl="2">
      <w:start w:val="1"/>
      <w:numFmt w:val="decimal"/>
      <w:pStyle w:val="Heading3"/>
      <w:lvlText w:val="%1.%2.%3"/>
      <w:lvlJc w:val="left"/>
      <w:pPr>
        <w:tabs>
          <w:tab w:val="num" w:pos="851"/>
        </w:tabs>
        <w:ind w:left="851" w:hanging="851"/>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5">
    <w:nsid w:val="35CF0ECD"/>
    <w:multiLevelType w:val="hybridMultilevel"/>
    <w:tmpl w:val="F2D80516"/>
    <w:lvl w:ilvl="0" w:tplc="AF5A987A">
      <w:start w:val="1"/>
      <w:numFmt w:val="bullet"/>
      <w:lvlText w:val="-"/>
      <w:lvlJc w:val="left"/>
      <w:pPr>
        <w:tabs>
          <w:tab w:val="num" w:pos="1418"/>
        </w:tabs>
        <w:ind w:left="1418" w:hanging="283"/>
      </w:pPr>
      <w:rPr>
        <w:rFonts w:ascii="Times New Roman" w:hAnsi="Times New Roman" w:hint="default"/>
      </w:rPr>
    </w:lvl>
    <w:lvl w:ilvl="1" w:tplc="EFEE08C6">
      <w:start w:val="1"/>
      <w:numFmt w:val="bullet"/>
      <w:lvlText w:val="o"/>
      <w:lvlJc w:val="left"/>
      <w:pPr>
        <w:tabs>
          <w:tab w:val="num" w:pos="2291"/>
        </w:tabs>
        <w:ind w:left="2291" w:hanging="360"/>
      </w:pPr>
      <w:rPr>
        <w:rFonts w:ascii="Courier New" w:hAnsi="Courier New" w:hint="default"/>
      </w:rPr>
    </w:lvl>
    <w:lvl w:ilvl="2" w:tplc="DEB2F954">
      <w:start w:val="1"/>
      <w:numFmt w:val="bullet"/>
      <w:lvlText w:val=""/>
      <w:lvlJc w:val="left"/>
      <w:pPr>
        <w:tabs>
          <w:tab w:val="num" w:pos="3011"/>
        </w:tabs>
        <w:ind w:left="3011" w:hanging="360"/>
      </w:pPr>
      <w:rPr>
        <w:rFonts w:ascii="Wingdings" w:hAnsi="Wingdings" w:hint="default"/>
      </w:rPr>
    </w:lvl>
    <w:lvl w:ilvl="3" w:tplc="93EEBA4C">
      <w:start w:val="1"/>
      <w:numFmt w:val="bullet"/>
      <w:lvlText w:val=""/>
      <w:lvlJc w:val="left"/>
      <w:pPr>
        <w:tabs>
          <w:tab w:val="num" w:pos="3731"/>
        </w:tabs>
        <w:ind w:left="3731" w:hanging="360"/>
      </w:pPr>
      <w:rPr>
        <w:rFonts w:ascii="Symbol" w:hAnsi="Symbol" w:hint="default"/>
      </w:rPr>
    </w:lvl>
    <w:lvl w:ilvl="4" w:tplc="743ECC0C" w:tentative="1">
      <w:start w:val="1"/>
      <w:numFmt w:val="bullet"/>
      <w:lvlText w:val="o"/>
      <w:lvlJc w:val="left"/>
      <w:pPr>
        <w:tabs>
          <w:tab w:val="num" w:pos="4451"/>
        </w:tabs>
        <w:ind w:left="4451" w:hanging="360"/>
      </w:pPr>
      <w:rPr>
        <w:rFonts w:ascii="Courier New" w:hAnsi="Courier New" w:hint="default"/>
      </w:rPr>
    </w:lvl>
    <w:lvl w:ilvl="5" w:tplc="A1ACEFA0" w:tentative="1">
      <w:start w:val="1"/>
      <w:numFmt w:val="bullet"/>
      <w:lvlText w:val=""/>
      <w:lvlJc w:val="left"/>
      <w:pPr>
        <w:tabs>
          <w:tab w:val="num" w:pos="5171"/>
        </w:tabs>
        <w:ind w:left="5171" w:hanging="360"/>
      </w:pPr>
      <w:rPr>
        <w:rFonts w:ascii="Wingdings" w:hAnsi="Wingdings" w:hint="default"/>
      </w:rPr>
    </w:lvl>
    <w:lvl w:ilvl="6" w:tplc="88CC5A02" w:tentative="1">
      <w:start w:val="1"/>
      <w:numFmt w:val="bullet"/>
      <w:lvlText w:val=""/>
      <w:lvlJc w:val="left"/>
      <w:pPr>
        <w:tabs>
          <w:tab w:val="num" w:pos="5891"/>
        </w:tabs>
        <w:ind w:left="5891" w:hanging="360"/>
      </w:pPr>
      <w:rPr>
        <w:rFonts w:ascii="Symbol" w:hAnsi="Symbol" w:hint="default"/>
      </w:rPr>
    </w:lvl>
    <w:lvl w:ilvl="7" w:tplc="7E2E4B46" w:tentative="1">
      <w:start w:val="1"/>
      <w:numFmt w:val="bullet"/>
      <w:lvlText w:val="o"/>
      <w:lvlJc w:val="left"/>
      <w:pPr>
        <w:tabs>
          <w:tab w:val="num" w:pos="6611"/>
        </w:tabs>
        <w:ind w:left="6611" w:hanging="360"/>
      </w:pPr>
      <w:rPr>
        <w:rFonts w:ascii="Courier New" w:hAnsi="Courier New" w:hint="default"/>
      </w:rPr>
    </w:lvl>
    <w:lvl w:ilvl="8" w:tplc="3D2AFA94" w:tentative="1">
      <w:start w:val="1"/>
      <w:numFmt w:val="bullet"/>
      <w:lvlText w:val=""/>
      <w:lvlJc w:val="left"/>
      <w:pPr>
        <w:tabs>
          <w:tab w:val="num" w:pos="7331"/>
        </w:tabs>
        <w:ind w:left="7331" w:hanging="360"/>
      </w:pPr>
      <w:rPr>
        <w:rFonts w:ascii="Wingdings" w:hAnsi="Wingdings" w:hint="default"/>
      </w:rPr>
    </w:lvl>
  </w:abstractNum>
  <w:abstractNum w:abstractNumId="36">
    <w:nsid w:val="363C5E95"/>
    <w:multiLevelType w:val="hybridMultilevel"/>
    <w:tmpl w:val="8EC210D2"/>
    <w:name w:val="WW8Num233"/>
    <w:lvl w:ilvl="0" w:tplc="B38C7290">
      <w:start w:val="1"/>
      <w:numFmt w:val="lowerLetter"/>
      <w:lvlText w:val="%1)"/>
      <w:lvlJc w:val="left"/>
      <w:pPr>
        <w:tabs>
          <w:tab w:val="num" w:pos="1571"/>
        </w:tabs>
        <w:ind w:left="1571"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nsid w:val="37FB6408"/>
    <w:multiLevelType w:val="multilevel"/>
    <w:tmpl w:val="06240CC6"/>
    <w:lvl w:ilvl="0">
      <w:start w:val="1"/>
      <w:numFmt w:val="bullet"/>
      <w:pStyle w:val="Ewa-punkt2"/>
      <w:lvlText w:val=""/>
      <w:lvlJc w:val="left"/>
      <w:pPr>
        <w:tabs>
          <w:tab w:val="num" w:pos="1985"/>
        </w:tabs>
        <w:ind w:left="1985" w:hanging="284"/>
      </w:pPr>
      <w:rPr>
        <w:rFonts w:ascii="Symbol" w:hAnsi="Symbol" w:hint="default"/>
        <w:color w:val="auto"/>
        <w:sz w:val="24"/>
      </w:rPr>
    </w:lvl>
    <w:lvl w:ilvl="1">
      <w:start w:val="1"/>
      <w:numFmt w:val="bullet"/>
      <w:pStyle w:val="Ewa-punkt2"/>
      <w:lvlText w:val=""/>
      <w:lvlJc w:val="left"/>
      <w:pPr>
        <w:tabs>
          <w:tab w:val="num" w:pos="2552"/>
        </w:tabs>
        <w:ind w:left="2552" w:hanging="284"/>
      </w:pPr>
      <w:rPr>
        <w:rFonts w:ascii="Symbol" w:hAnsi="Symbol" w:hint="default"/>
      </w:rPr>
    </w:lvl>
    <w:lvl w:ilvl="2">
      <w:start w:val="1"/>
      <w:numFmt w:val="bullet"/>
      <w:lvlText w:val=""/>
      <w:lvlJc w:val="left"/>
      <w:pPr>
        <w:tabs>
          <w:tab w:val="num" w:pos="1701"/>
        </w:tabs>
        <w:ind w:left="1701" w:hanging="397"/>
      </w:pPr>
      <w:rPr>
        <w:rFonts w:ascii="Wingdings" w:hAnsi="Wingdings" w:hint="default"/>
      </w:rPr>
    </w:lvl>
    <w:lvl w:ilvl="3">
      <w:start w:val="1"/>
      <w:numFmt w:val="bullet"/>
      <w:lvlText w:val=""/>
      <w:lvlJc w:val="left"/>
      <w:pPr>
        <w:tabs>
          <w:tab w:val="num" w:pos="2007"/>
        </w:tabs>
        <w:ind w:left="2007" w:hanging="360"/>
      </w:pPr>
      <w:rPr>
        <w:rFonts w:ascii="Symbol" w:hAnsi="Symbol" w:hint="default"/>
      </w:rPr>
    </w:lvl>
    <w:lvl w:ilvl="4">
      <w:start w:val="1"/>
      <w:numFmt w:val="bullet"/>
      <w:lvlText w:val=""/>
      <w:lvlJc w:val="left"/>
      <w:pPr>
        <w:tabs>
          <w:tab w:val="num" w:pos="2367"/>
        </w:tabs>
        <w:ind w:left="2367" w:hanging="360"/>
      </w:pPr>
      <w:rPr>
        <w:rFonts w:ascii="Symbol" w:hAnsi="Symbol" w:hint="default"/>
      </w:rPr>
    </w:lvl>
    <w:lvl w:ilvl="5">
      <w:start w:val="1"/>
      <w:numFmt w:val="bullet"/>
      <w:lvlText w:val=""/>
      <w:lvlJc w:val="left"/>
      <w:pPr>
        <w:tabs>
          <w:tab w:val="num" w:pos="2727"/>
        </w:tabs>
        <w:ind w:left="2727" w:hanging="360"/>
      </w:pPr>
      <w:rPr>
        <w:rFonts w:ascii="Wingdings" w:hAnsi="Wingdings" w:hint="default"/>
      </w:rPr>
    </w:lvl>
    <w:lvl w:ilvl="6">
      <w:start w:val="1"/>
      <w:numFmt w:val="bullet"/>
      <w:lvlText w:val=""/>
      <w:lvlJc w:val="left"/>
      <w:pPr>
        <w:tabs>
          <w:tab w:val="num" w:pos="3087"/>
        </w:tabs>
        <w:ind w:left="3087" w:hanging="360"/>
      </w:pPr>
      <w:rPr>
        <w:rFonts w:ascii="Wingdings" w:hAnsi="Wingdings" w:hint="default"/>
      </w:rPr>
    </w:lvl>
    <w:lvl w:ilvl="7">
      <w:start w:val="1"/>
      <w:numFmt w:val="bullet"/>
      <w:lvlText w:val=""/>
      <w:lvlJc w:val="left"/>
      <w:pPr>
        <w:tabs>
          <w:tab w:val="num" w:pos="3447"/>
        </w:tabs>
        <w:ind w:left="3447" w:hanging="360"/>
      </w:pPr>
      <w:rPr>
        <w:rFonts w:ascii="Symbol" w:hAnsi="Symbol" w:hint="default"/>
      </w:rPr>
    </w:lvl>
    <w:lvl w:ilvl="8">
      <w:start w:val="1"/>
      <w:numFmt w:val="bullet"/>
      <w:lvlText w:val=""/>
      <w:lvlJc w:val="left"/>
      <w:pPr>
        <w:tabs>
          <w:tab w:val="num" w:pos="3807"/>
        </w:tabs>
        <w:ind w:left="3807" w:hanging="360"/>
      </w:pPr>
      <w:rPr>
        <w:rFonts w:ascii="Symbol" w:hAnsi="Symbol" w:hint="default"/>
      </w:rPr>
    </w:lvl>
  </w:abstractNum>
  <w:abstractNum w:abstractNumId="38">
    <w:nsid w:val="3A4F2F8A"/>
    <w:multiLevelType w:val="hybridMultilevel"/>
    <w:tmpl w:val="0FD4938A"/>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9">
    <w:nsid w:val="3C8166BD"/>
    <w:multiLevelType w:val="hybridMultilevel"/>
    <w:tmpl w:val="67C4601E"/>
    <w:lvl w:ilvl="0" w:tplc="32D6A506">
      <w:start w:val="1"/>
      <w:numFmt w:val="decimal"/>
      <w:lvlText w:val="%1)"/>
      <w:lvlJc w:val="left"/>
      <w:pPr>
        <w:tabs>
          <w:tab w:val="num" w:pos="1571"/>
        </w:tabs>
        <w:ind w:left="1571" w:hanging="360"/>
      </w:pPr>
      <w:rPr>
        <w:rFonts w:cs="Times New Roman"/>
      </w:rPr>
    </w:lvl>
    <w:lvl w:ilvl="1" w:tplc="04150003" w:tentative="1">
      <w:start w:val="1"/>
      <w:numFmt w:val="lowerLetter"/>
      <w:lvlText w:val="%2."/>
      <w:lvlJc w:val="left"/>
      <w:pPr>
        <w:tabs>
          <w:tab w:val="num" w:pos="2291"/>
        </w:tabs>
        <w:ind w:left="2291" w:hanging="360"/>
      </w:pPr>
      <w:rPr>
        <w:rFonts w:cs="Times New Roman"/>
      </w:rPr>
    </w:lvl>
    <w:lvl w:ilvl="2" w:tplc="04150005" w:tentative="1">
      <w:start w:val="1"/>
      <w:numFmt w:val="lowerRoman"/>
      <w:lvlText w:val="%3."/>
      <w:lvlJc w:val="right"/>
      <w:pPr>
        <w:tabs>
          <w:tab w:val="num" w:pos="3011"/>
        </w:tabs>
        <w:ind w:left="3011" w:hanging="180"/>
      </w:pPr>
      <w:rPr>
        <w:rFonts w:cs="Times New Roman"/>
      </w:rPr>
    </w:lvl>
    <w:lvl w:ilvl="3" w:tplc="04150001" w:tentative="1">
      <w:start w:val="1"/>
      <w:numFmt w:val="decimal"/>
      <w:lvlText w:val="%4."/>
      <w:lvlJc w:val="left"/>
      <w:pPr>
        <w:tabs>
          <w:tab w:val="num" w:pos="3731"/>
        </w:tabs>
        <w:ind w:left="3731" w:hanging="360"/>
      </w:pPr>
      <w:rPr>
        <w:rFonts w:cs="Times New Roman"/>
      </w:rPr>
    </w:lvl>
    <w:lvl w:ilvl="4" w:tplc="04150003" w:tentative="1">
      <w:start w:val="1"/>
      <w:numFmt w:val="lowerLetter"/>
      <w:lvlText w:val="%5."/>
      <w:lvlJc w:val="left"/>
      <w:pPr>
        <w:tabs>
          <w:tab w:val="num" w:pos="4451"/>
        </w:tabs>
        <w:ind w:left="4451" w:hanging="360"/>
      </w:pPr>
      <w:rPr>
        <w:rFonts w:cs="Times New Roman"/>
      </w:rPr>
    </w:lvl>
    <w:lvl w:ilvl="5" w:tplc="04150005" w:tentative="1">
      <w:start w:val="1"/>
      <w:numFmt w:val="lowerRoman"/>
      <w:lvlText w:val="%6."/>
      <w:lvlJc w:val="right"/>
      <w:pPr>
        <w:tabs>
          <w:tab w:val="num" w:pos="5171"/>
        </w:tabs>
        <w:ind w:left="5171" w:hanging="180"/>
      </w:pPr>
      <w:rPr>
        <w:rFonts w:cs="Times New Roman"/>
      </w:rPr>
    </w:lvl>
    <w:lvl w:ilvl="6" w:tplc="04150001" w:tentative="1">
      <w:start w:val="1"/>
      <w:numFmt w:val="decimal"/>
      <w:lvlText w:val="%7."/>
      <w:lvlJc w:val="left"/>
      <w:pPr>
        <w:tabs>
          <w:tab w:val="num" w:pos="5891"/>
        </w:tabs>
        <w:ind w:left="5891" w:hanging="360"/>
      </w:pPr>
      <w:rPr>
        <w:rFonts w:cs="Times New Roman"/>
      </w:rPr>
    </w:lvl>
    <w:lvl w:ilvl="7" w:tplc="04150003" w:tentative="1">
      <w:start w:val="1"/>
      <w:numFmt w:val="lowerLetter"/>
      <w:lvlText w:val="%8."/>
      <w:lvlJc w:val="left"/>
      <w:pPr>
        <w:tabs>
          <w:tab w:val="num" w:pos="6611"/>
        </w:tabs>
        <w:ind w:left="6611" w:hanging="360"/>
      </w:pPr>
      <w:rPr>
        <w:rFonts w:cs="Times New Roman"/>
      </w:rPr>
    </w:lvl>
    <w:lvl w:ilvl="8" w:tplc="04150005" w:tentative="1">
      <w:start w:val="1"/>
      <w:numFmt w:val="lowerRoman"/>
      <w:lvlText w:val="%9."/>
      <w:lvlJc w:val="right"/>
      <w:pPr>
        <w:tabs>
          <w:tab w:val="num" w:pos="7331"/>
        </w:tabs>
        <w:ind w:left="7331" w:hanging="180"/>
      </w:pPr>
      <w:rPr>
        <w:rFonts w:cs="Times New Roman"/>
      </w:rPr>
    </w:lvl>
  </w:abstractNum>
  <w:abstractNum w:abstractNumId="40">
    <w:nsid w:val="3F5571F0"/>
    <w:multiLevelType w:val="hybridMultilevel"/>
    <w:tmpl w:val="7CC294B8"/>
    <w:lvl w:ilvl="0" w:tplc="32D6A506">
      <w:start w:val="1"/>
      <w:numFmt w:val="lowerLetter"/>
      <w:lvlText w:val="%1)"/>
      <w:lvlJc w:val="left"/>
      <w:pPr>
        <w:ind w:left="720" w:hanging="360"/>
      </w:pPr>
      <w:rPr>
        <w:rFonts w:cs="Times New Roman" w:hint="default"/>
      </w:rPr>
    </w:lvl>
    <w:lvl w:ilvl="1" w:tplc="04150003" w:tentative="1">
      <w:start w:val="1"/>
      <w:numFmt w:val="lowerLetter"/>
      <w:lvlText w:val="%2."/>
      <w:lvlJc w:val="left"/>
      <w:pPr>
        <w:ind w:left="1440" w:hanging="360"/>
      </w:pPr>
      <w:rPr>
        <w:rFonts w:cs="Times New Roman"/>
      </w:rPr>
    </w:lvl>
    <w:lvl w:ilvl="2" w:tplc="04150005" w:tentative="1">
      <w:start w:val="1"/>
      <w:numFmt w:val="lowerRoman"/>
      <w:lvlText w:val="%3."/>
      <w:lvlJc w:val="right"/>
      <w:pPr>
        <w:ind w:left="2160" w:hanging="180"/>
      </w:pPr>
      <w:rPr>
        <w:rFonts w:cs="Times New Roman"/>
      </w:rPr>
    </w:lvl>
    <w:lvl w:ilvl="3" w:tplc="04150001" w:tentative="1">
      <w:start w:val="1"/>
      <w:numFmt w:val="decimal"/>
      <w:lvlText w:val="%4."/>
      <w:lvlJc w:val="left"/>
      <w:pPr>
        <w:ind w:left="2880" w:hanging="360"/>
      </w:pPr>
      <w:rPr>
        <w:rFonts w:cs="Times New Roman"/>
      </w:rPr>
    </w:lvl>
    <w:lvl w:ilvl="4" w:tplc="04150003" w:tentative="1">
      <w:start w:val="1"/>
      <w:numFmt w:val="lowerLetter"/>
      <w:lvlText w:val="%5."/>
      <w:lvlJc w:val="left"/>
      <w:pPr>
        <w:ind w:left="3600" w:hanging="360"/>
      </w:pPr>
      <w:rPr>
        <w:rFonts w:cs="Times New Roman"/>
      </w:rPr>
    </w:lvl>
    <w:lvl w:ilvl="5" w:tplc="04150005" w:tentative="1">
      <w:start w:val="1"/>
      <w:numFmt w:val="lowerRoman"/>
      <w:lvlText w:val="%6."/>
      <w:lvlJc w:val="right"/>
      <w:pPr>
        <w:ind w:left="4320" w:hanging="180"/>
      </w:pPr>
      <w:rPr>
        <w:rFonts w:cs="Times New Roman"/>
      </w:rPr>
    </w:lvl>
    <w:lvl w:ilvl="6" w:tplc="04150001" w:tentative="1">
      <w:start w:val="1"/>
      <w:numFmt w:val="decimal"/>
      <w:lvlText w:val="%7."/>
      <w:lvlJc w:val="left"/>
      <w:pPr>
        <w:ind w:left="5040" w:hanging="360"/>
      </w:pPr>
      <w:rPr>
        <w:rFonts w:cs="Times New Roman"/>
      </w:rPr>
    </w:lvl>
    <w:lvl w:ilvl="7" w:tplc="04150003" w:tentative="1">
      <w:start w:val="1"/>
      <w:numFmt w:val="lowerLetter"/>
      <w:lvlText w:val="%8."/>
      <w:lvlJc w:val="left"/>
      <w:pPr>
        <w:ind w:left="5760" w:hanging="360"/>
      </w:pPr>
      <w:rPr>
        <w:rFonts w:cs="Times New Roman"/>
      </w:rPr>
    </w:lvl>
    <w:lvl w:ilvl="8" w:tplc="04150005" w:tentative="1">
      <w:start w:val="1"/>
      <w:numFmt w:val="lowerRoman"/>
      <w:lvlText w:val="%9."/>
      <w:lvlJc w:val="right"/>
      <w:pPr>
        <w:ind w:left="6480" w:hanging="180"/>
      </w:pPr>
      <w:rPr>
        <w:rFonts w:cs="Times New Roman"/>
      </w:rPr>
    </w:lvl>
  </w:abstractNum>
  <w:abstractNum w:abstractNumId="41">
    <w:nsid w:val="410F2FB1"/>
    <w:multiLevelType w:val="hybridMultilevel"/>
    <w:tmpl w:val="B590048E"/>
    <w:lvl w:ilvl="0" w:tplc="CDBA0BA4">
      <w:start w:val="1"/>
      <w:numFmt w:val="bullet"/>
      <w:lvlText w:val="-"/>
      <w:lvlJc w:val="left"/>
      <w:pPr>
        <w:tabs>
          <w:tab w:val="num" w:pos="1211"/>
        </w:tabs>
        <w:ind w:left="1191" w:hanging="340"/>
      </w:pPr>
      <w:rPr>
        <w:rFonts w:ascii="Times New Roman" w:eastAsia="Times New Roman" w:hAnsi="Times New Roman" w:hint="default"/>
      </w:rPr>
    </w:lvl>
    <w:lvl w:ilvl="1" w:tplc="04150019">
      <w:start w:val="1"/>
      <w:numFmt w:val="bullet"/>
      <w:lvlText w:val="o"/>
      <w:lvlJc w:val="left"/>
      <w:pPr>
        <w:tabs>
          <w:tab w:val="num" w:pos="2291"/>
        </w:tabs>
        <w:ind w:left="2291" w:hanging="360"/>
      </w:pPr>
      <w:rPr>
        <w:rFonts w:ascii="Courier New" w:hAnsi="Courier New" w:hint="default"/>
      </w:rPr>
    </w:lvl>
    <w:lvl w:ilvl="2" w:tplc="0415001B" w:tentative="1">
      <w:start w:val="1"/>
      <w:numFmt w:val="bullet"/>
      <w:lvlText w:val=""/>
      <w:lvlJc w:val="left"/>
      <w:pPr>
        <w:tabs>
          <w:tab w:val="num" w:pos="3011"/>
        </w:tabs>
        <w:ind w:left="3011" w:hanging="360"/>
      </w:pPr>
      <w:rPr>
        <w:rFonts w:ascii="Wingdings" w:hAnsi="Wingdings" w:hint="default"/>
      </w:rPr>
    </w:lvl>
    <w:lvl w:ilvl="3" w:tplc="0415000F" w:tentative="1">
      <w:start w:val="1"/>
      <w:numFmt w:val="bullet"/>
      <w:lvlText w:val=""/>
      <w:lvlJc w:val="left"/>
      <w:pPr>
        <w:tabs>
          <w:tab w:val="num" w:pos="3731"/>
        </w:tabs>
        <w:ind w:left="3731" w:hanging="360"/>
      </w:pPr>
      <w:rPr>
        <w:rFonts w:ascii="Symbol" w:hAnsi="Symbol" w:hint="default"/>
      </w:rPr>
    </w:lvl>
    <w:lvl w:ilvl="4" w:tplc="04150019" w:tentative="1">
      <w:start w:val="1"/>
      <w:numFmt w:val="bullet"/>
      <w:lvlText w:val="o"/>
      <w:lvlJc w:val="left"/>
      <w:pPr>
        <w:tabs>
          <w:tab w:val="num" w:pos="4451"/>
        </w:tabs>
        <w:ind w:left="4451" w:hanging="360"/>
      </w:pPr>
      <w:rPr>
        <w:rFonts w:ascii="Courier New" w:hAnsi="Courier New" w:hint="default"/>
      </w:rPr>
    </w:lvl>
    <w:lvl w:ilvl="5" w:tplc="0415001B" w:tentative="1">
      <w:start w:val="1"/>
      <w:numFmt w:val="bullet"/>
      <w:lvlText w:val=""/>
      <w:lvlJc w:val="left"/>
      <w:pPr>
        <w:tabs>
          <w:tab w:val="num" w:pos="5171"/>
        </w:tabs>
        <w:ind w:left="5171" w:hanging="360"/>
      </w:pPr>
      <w:rPr>
        <w:rFonts w:ascii="Wingdings" w:hAnsi="Wingdings" w:hint="default"/>
      </w:rPr>
    </w:lvl>
    <w:lvl w:ilvl="6" w:tplc="0415000F" w:tentative="1">
      <w:start w:val="1"/>
      <w:numFmt w:val="bullet"/>
      <w:lvlText w:val=""/>
      <w:lvlJc w:val="left"/>
      <w:pPr>
        <w:tabs>
          <w:tab w:val="num" w:pos="5891"/>
        </w:tabs>
        <w:ind w:left="5891" w:hanging="360"/>
      </w:pPr>
      <w:rPr>
        <w:rFonts w:ascii="Symbol" w:hAnsi="Symbol" w:hint="default"/>
      </w:rPr>
    </w:lvl>
    <w:lvl w:ilvl="7" w:tplc="04150019" w:tentative="1">
      <w:start w:val="1"/>
      <w:numFmt w:val="bullet"/>
      <w:lvlText w:val="o"/>
      <w:lvlJc w:val="left"/>
      <w:pPr>
        <w:tabs>
          <w:tab w:val="num" w:pos="6611"/>
        </w:tabs>
        <w:ind w:left="6611" w:hanging="360"/>
      </w:pPr>
      <w:rPr>
        <w:rFonts w:ascii="Courier New" w:hAnsi="Courier New" w:hint="default"/>
      </w:rPr>
    </w:lvl>
    <w:lvl w:ilvl="8" w:tplc="0415001B" w:tentative="1">
      <w:start w:val="1"/>
      <w:numFmt w:val="bullet"/>
      <w:lvlText w:val=""/>
      <w:lvlJc w:val="left"/>
      <w:pPr>
        <w:tabs>
          <w:tab w:val="num" w:pos="7331"/>
        </w:tabs>
        <w:ind w:left="7331" w:hanging="360"/>
      </w:pPr>
      <w:rPr>
        <w:rFonts w:ascii="Wingdings" w:hAnsi="Wingdings" w:hint="default"/>
      </w:rPr>
    </w:lvl>
  </w:abstractNum>
  <w:abstractNum w:abstractNumId="42">
    <w:nsid w:val="425C15C9"/>
    <w:multiLevelType w:val="multilevel"/>
    <w:tmpl w:val="0415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3">
    <w:nsid w:val="42B42E5E"/>
    <w:multiLevelType w:val="hybridMultilevel"/>
    <w:tmpl w:val="29180B1C"/>
    <w:lvl w:ilvl="0" w:tplc="D72099C2">
      <w:start w:val="1"/>
      <w:numFmt w:val="bullet"/>
      <w:lvlText w:val="-"/>
      <w:lvlJc w:val="left"/>
      <w:pPr>
        <w:tabs>
          <w:tab w:val="num" w:pos="1418"/>
        </w:tabs>
        <w:ind w:left="1418" w:hanging="567"/>
      </w:pPr>
      <w:rPr>
        <w:rFonts w:ascii="Times New Roman" w:hAnsi="Times New Roman" w:hint="default"/>
      </w:rPr>
    </w:lvl>
    <w:lvl w:ilvl="1" w:tplc="16F29DE0" w:tentative="1">
      <w:start w:val="1"/>
      <w:numFmt w:val="bullet"/>
      <w:lvlText w:val="o"/>
      <w:lvlJc w:val="left"/>
      <w:pPr>
        <w:tabs>
          <w:tab w:val="num" w:pos="2291"/>
        </w:tabs>
        <w:ind w:left="2291" w:hanging="360"/>
      </w:pPr>
      <w:rPr>
        <w:rFonts w:ascii="Courier New" w:hAnsi="Courier New" w:hint="default"/>
      </w:rPr>
    </w:lvl>
    <w:lvl w:ilvl="2" w:tplc="327C10C0" w:tentative="1">
      <w:start w:val="1"/>
      <w:numFmt w:val="bullet"/>
      <w:lvlText w:val=""/>
      <w:lvlJc w:val="left"/>
      <w:pPr>
        <w:tabs>
          <w:tab w:val="num" w:pos="3011"/>
        </w:tabs>
        <w:ind w:left="3011" w:hanging="360"/>
      </w:pPr>
      <w:rPr>
        <w:rFonts w:ascii="Wingdings" w:hAnsi="Wingdings" w:hint="default"/>
      </w:rPr>
    </w:lvl>
    <w:lvl w:ilvl="3" w:tplc="FC3AE306" w:tentative="1">
      <w:start w:val="1"/>
      <w:numFmt w:val="bullet"/>
      <w:lvlText w:val=""/>
      <w:lvlJc w:val="left"/>
      <w:pPr>
        <w:tabs>
          <w:tab w:val="num" w:pos="3731"/>
        </w:tabs>
        <w:ind w:left="3731" w:hanging="360"/>
      </w:pPr>
      <w:rPr>
        <w:rFonts w:ascii="Symbol" w:hAnsi="Symbol" w:hint="default"/>
      </w:rPr>
    </w:lvl>
    <w:lvl w:ilvl="4" w:tplc="1848C56A" w:tentative="1">
      <w:start w:val="1"/>
      <w:numFmt w:val="bullet"/>
      <w:lvlText w:val="o"/>
      <w:lvlJc w:val="left"/>
      <w:pPr>
        <w:tabs>
          <w:tab w:val="num" w:pos="4451"/>
        </w:tabs>
        <w:ind w:left="4451" w:hanging="360"/>
      </w:pPr>
      <w:rPr>
        <w:rFonts w:ascii="Courier New" w:hAnsi="Courier New" w:hint="default"/>
      </w:rPr>
    </w:lvl>
    <w:lvl w:ilvl="5" w:tplc="1A9AE202" w:tentative="1">
      <w:start w:val="1"/>
      <w:numFmt w:val="bullet"/>
      <w:lvlText w:val=""/>
      <w:lvlJc w:val="left"/>
      <w:pPr>
        <w:tabs>
          <w:tab w:val="num" w:pos="5171"/>
        </w:tabs>
        <w:ind w:left="5171" w:hanging="360"/>
      </w:pPr>
      <w:rPr>
        <w:rFonts w:ascii="Wingdings" w:hAnsi="Wingdings" w:hint="default"/>
      </w:rPr>
    </w:lvl>
    <w:lvl w:ilvl="6" w:tplc="019ACC38" w:tentative="1">
      <w:start w:val="1"/>
      <w:numFmt w:val="bullet"/>
      <w:lvlText w:val=""/>
      <w:lvlJc w:val="left"/>
      <w:pPr>
        <w:tabs>
          <w:tab w:val="num" w:pos="5891"/>
        </w:tabs>
        <w:ind w:left="5891" w:hanging="360"/>
      </w:pPr>
      <w:rPr>
        <w:rFonts w:ascii="Symbol" w:hAnsi="Symbol" w:hint="default"/>
      </w:rPr>
    </w:lvl>
    <w:lvl w:ilvl="7" w:tplc="2C6E080C" w:tentative="1">
      <w:start w:val="1"/>
      <w:numFmt w:val="bullet"/>
      <w:lvlText w:val="o"/>
      <w:lvlJc w:val="left"/>
      <w:pPr>
        <w:tabs>
          <w:tab w:val="num" w:pos="6611"/>
        </w:tabs>
        <w:ind w:left="6611" w:hanging="360"/>
      </w:pPr>
      <w:rPr>
        <w:rFonts w:ascii="Courier New" w:hAnsi="Courier New" w:hint="default"/>
      </w:rPr>
    </w:lvl>
    <w:lvl w:ilvl="8" w:tplc="261420BA" w:tentative="1">
      <w:start w:val="1"/>
      <w:numFmt w:val="bullet"/>
      <w:lvlText w:val=""/>
      <w:lvlJc w:val="left"/>
      <w:pPr>
        <w:tabs>
          <w:tab w:val="num" w:pos="7331"/>
        </w:tabs>
        <w:ind w:left="7331" w:hanging="360"/>
      </w:pPr>
      <w:rPr>
        <w:rFonts w:ascii="Wingdings" w:hAnsi="Wingdings" w:hint="default"/>
      </w:rPr>
    </w:lvl>
  </w:abstractNum>
  <w:abstractNum w:abstractNumId="44">
    <w:nsid w:val="4EE743A9"/>
    <w:multiLevelType w:val="hybridMultilevel"/>
    <w:tmpl w:val="B57E51FA"/>
    <w:lvl w:ilvl="0" w:tplc="FFFFFFFF">
      <w:start w:val="1"/>
      <w:numFmt w:val="decimal"/>
      <w:lvlText w:val="%1."/>
      <w:lvlJc w:val="left"/>
      <w:pPr>
        <w:tabs>
          <w:tab w:val="num" w:pos="1571"/>
        </w:tabs>
        <w:ind w:left="1571"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5">
    <w:nsid w:val="51893FD4"/>
    <w:multiLevelType w:val="hybridMultilevel"/>
    <w:tmpl w:val="E7762B54"/>
    <w:lvl w:ilvl="0" w:tplc="FFFFFFFF">
      <w:start w:val="1"/>
      <w:numFmt w:val="decimal"/>
      <w:lvlText w:val="%1."/>
      <w:lvlJc w:val="left"/>
      <w:pPr>
        <w:tabs>
          <w:tab w:val="num" w:pos="1571"/>
        </w:tabs>
        <w:ind w:left="1571" w:hanging="360"/>
      </w:pPr>
      <w:rPr>
        <w:rFonts w:cs="Times New Roman"/>
      </w:rPr>
    </w:lvl>
    <w:lvl w:ilvl="1" w:tplc="FFFFFFFF" w:tentative="1">
      <w:start w:val="1"/>
      <w:numFmt w:val="lowerLetter"/>
      <w:lvlText w:val="%2."/>
      <w:lvlJc w:val="left"/>
      <w:pPr>
        <w:tabs>
          <w:tab w:val="num" w:pos="2291"/>
        </w:tabs>
        <w:ind w:left="2291" w:hanging="360"/>
      </w:pPr>
      <w:rPr>
        <w:rFonts w:cs="Times New Roman"/>
      </w:rPr>
    </w:lvl>
    <w:lvl w:ilvl="2" w:tplc="FFFFFFFF" w:tentative="1">
      <w:start w:val="1"/>
      <w:numFmt w:val="lowerRoman"/>
      <w:lvlText w:val="%3."/>
      <w:lvlJc w:val="right"/>
      <w:pPr>
        <w:tabs>
          <w:tab w:val="num" w:pos="3011"/>
        </w:tabs>
        <w:ind w:left="3011" w:hanging="180"/>
      </w:pPr>
      <w:rPr>
        <w:rFonts w:cs="Times New Roman"/>
      </w:rPr>
    </w:lvl>
    <w:lvl w:ilvl="3" w:tplc="FFFFFFFF" w:tentative="1">
      <w:start w:val="1"/>
      <w:numFmt w:val="decimal"/>
      <w:lvlText w:val="%4."/>
      <w:lvlJc w:val="left"/>
      <w:pPr>
        <w:tabs>
          <w:tab w:val="num" w:pos="3731"/>
        </w:tabs>
        <w:ind w:left="3731" w:hanging="360"/>
      </w:pPr>
      <w:rPr>
        <w:rFonts w:cs="Times New Roman"/>
      </w:rPr>
    </w:lvl>
    <w:lvl w:ilvl="4" w:tplc="FFFFFFFF" w:tentative="1">
      <w:start w:val="1"/>
      <w:numFmt w:val="lowerLetter"/>
      <w:lvlText w:val="%5."/>
      <w:lvlJc w:val="left"/>
      <w:pPr>
        <w:tabs>
          <w:tab w:val="num" w:pos="4451"/>
        </w:tabs>
        <w:ind w:left="4451" w:hanging="360"/>
      </w:pPr>
      <w:rPr>
        <w:rFonts w:cs="Times New Roman"/>
      </w:rPr>
    </w:lvl>
    <w:lvl w:ilvl="5" w:tplc="FFFFFFFF" w:tentative="1">
      <w:start w:val="1"/>
      <w:numFmt w:val="lowerRoman"/>
      <w:lvlText w:val="%6."/>
      <w:lvlJc w:val="right"/>
      <w:pPr>
        <w:tabs>
          <w:tab w:val="num" w:pos="5171"/>
        </w:tabs>
        <w:ind w:left="5171" w:hanging="180"/>
      </w:pPr>
      <w:rPr>
        <w:rFonts w:cs="Times New Roman"/>
      </w:rPr>
    </w:lvl>
    <w:lvl w:ilvl="6" w:tplc="FFFFFFFF" w:tentative="1">
      <w:start w:val="1"/>
      <w:numFmt w:val="decimal"/>
      <w:lvlText w:val="%7."/>
      <w:lvlJc w:val="left"/>
      <w:pPr>
        <w:tabs>
          <w:tab w:val="num" w:pos="5891"/>
        </w:tabs>
        <w:ind w:left="5891" w:hanging="360"/>
      </w:pPr>
      <w:rPr>
        <w:rFonts w:cs="Times New Roman"/>
      </w:rPr>
    </w:lvl>
    <w:lvl w:ilvl="7" w:tplc="FFFFFFFF" w:tentative="1">
      <w:start w:val="1"/>
      <w:numFmt w:val="lowerLetter"/>
      <w:lvlText w:val="%8."/>
      <w:lvlJc w:val="left"/>
      <w:pPr>
        <w:tabs>
          <w:tab w:val="num" w:pos="6611"/>
        </w:tabs>
        <w:ind w:left="6611" w:hanging="360"/>
      </w:pPr>
      <w:rPr>
        <w:rFonts w:cs="Times New Roman"/>
      </w:rPr>
    </w:lvl>
    <w:lvl w:ilvl="8" w:tplc="FFFFFFFF" w:tentative="1">
      <w:start w:val="1"/>
      <w:numFmt w:val="lowerRoman"/>
      <w:lvlText w:val="%9."/>
      <w:lvlJc w:val="right"/>
      <w:pPr>
        <w:tabs>
          <w:tab w:val="num" w:pos="7331"/>
        </w:tabs>
        <w:ind w:left="7331" w:hanging="180"/>
      </w:pPr>
      <w:rPr>
        <w:rFonts w:cs="Times New Roman"/>
      </w:rPr>
    </w:lvl>
  </w:abstractNum>
  <w:abstractNum w:abstractNumId="46">
    <w:nsid w:val="567B6518"/>
    <w:multiLevelType w:val="hybridMultilevel"/>
    <w:tmpl w:val="393E83D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nsid w:val="571457C2"/>
    <w:multiLevelType w:val="hybridMultilevel"/>
    <w:tmpl w:val="DE481B3C"/>
    <w:lvl w:ilvl="0" w:tplc="FFFFFFFF">
      <w:start w:val="1"/>
      <w:numFmt w:val="bullet"/>
      <w:lvlText w:val="-"/>
      <w:lvlJc w:val="left"/>
      <w:pPr>
        <w:tabs>
          <w:tab w:val="num" w:pos="1418"/>
        </w:tabs>
        <w:ind w:left="1418" w:hanging="567"/>
      </w:pPr>
      <w:rPr>
        <w:rFonts w:ascii="Times New Roman" w:hAnsi="Times New Roman" w:hint="default"/>
      </w:rPr>
    </w:lvl>
    <w:lvl w:ilvl="1" w:tplc="FFFFFFFF">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48">
    <w:nsid w:val="578839EA"/>
    <w:multiLevelType w:val="hybridMultilevel"/>
    <w:tmpl w:val="16E471CA"/>
    <w:name w:val="WW8Num332"/>
    <w:lvl w:ilvl="0" w:tplc="C3820212">
      <w:start w:val="1"/>
      <w:numFmt w:val="decimal"/>
      <w:lvlText w:val="%1."/>
      <w:lvlJc w:val="left"/>
      <w:pPr>
        <w:tabs>
          <w:tab w:val="num" w:pos="1571"/>
        </w:tabs>
        <w:ind w:left="1571"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9">
    <w:nsid w:val="5A2F0EF8"/>
    <w:multiLevelType w:val="hybridMultilevel"/>
    <w:tmpl w:val="901AB3B2"/>
    <w:lvl w:ilvl="0" w:tplc="04150001">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50">
    <w:nsid w:val="5E703449"/>
    <w:multiLevelType w:val="hybridMultilevel"/>
    <w:tmpl w:val="1FDA4062"/>
    <w:lvl w:ilvl="0" w:tplc="04150019">
      <w:start w:val="1"/>
      <w:numFmt w:val="bullet"/>
      <w:lvlText w:val="-"/>
      <w:lvlJc w:val="left"/>
      <w:pPr>
        <w:tabs>
          <w:tab w:val="num" w:pos="1418"/>
        </w:tabs>
        <w:ind w:left="1418" w:hanging="567"/>
      </w:pPr>
      <w:rPr>
        <w:rFonts w:ascii="Times New Roman" w:hAnsi="Times New Roman" w:hint="default"/>
      </w:rPr>
    </w:lvl>
    <w:lvl w:ilvl="1" w:tplc="04150003" w:tentative="1">
      <w:start w:val="1"/>
      <w:numFmt w:val="bullet"/>
      <w:lvlText w:val="o"/>
      <w:lvlJc w:val="left"/>
      <w:pPr>
        <w:tabs>
          <w:tab w:val="num" w:pos="2291"/>
        </w:tabs>
        <w:ind w:left="2291" w:hanging="360"/>
      </w:pPr>
      <w:rPr>
        <w:rFonts w:ascii="Courier New" w:hAnsi="Courier New" w:hint="default"/>
      </w:rPr>
    </w:lvl>
    <w:lvl w:ilvl="2" w:tplc="04150005" w:tentative="1">
      <w:start w:val="1"/>
      <w:numFmt w:val="bullet"/>
      <w:lvlText w:val=""/>
      <w:lvlJc w:val="left"/>
      <w:pPr>
        <w:tabs>
          <w:tab w:val="num" w:pos="3011"/>
        </w:tabs>
        <w:ind w:left="3011" w:hanging="360"/>
      </w:pPr>
      <w:rPr>
        <w:rFonts w:ascii="Wingdings" w:hAnsi="Wingdings" w:hint="default"/>
      </w:rPr>
    </w:lvl>
    <w:lvl w:ilvl="3" w:tplc="04150001" w:tentative="1">
      <w:start w:val="1"/>
      <w:numFmt w:val="bullet"/>
      <w:lvlText w:val=""/>
      <w:lvlJc w:val="left"/>
      <w:pPr>
        <w:tabs>
          <w:tab w:val="num" w:pos="3731"/>
        </w:tabs>
        <w:ind w:left="3731" w:hanging="360"/>
      </w:pPr>
      <w:rPr>
        <w:rFonts w:ascii="Symbol" w:hAnsi="Symbol" w:hint="default"/>
      </w:rPr>
    </w:lvl>
    <w:lvl w:ilvl="4" w:tplc="04150003" w:tentative="1">
      <w:start w:val="1"/>
      <w:numFmt w:val="bullet"/>
      <w:lvlText w:val="o"/>
      <w:lvlJc w:val="left"/>
      <w:pPr>
        <w:tabs>
          <w:tab w:val="num" w:pos="4451"/>
        </w:tabs>
        <w:ind w:left="4451" w:hanging="360"/>
      </w:pPr>
      <w:rPr>
        <w:rFonts w:ascii="Courier New" w:hAnsi="Courier New" w:hint="default"/>
      </w:rPr>
    </w:lvl>
    <w:lvl w:ilvl="5" w:tplc="04150005" w:tentative="1">
      <w:start w:val="1"/>
      <w:numFmt w:val="bullet"/>
      <w:lvlText w:val=""/>
      <w:lvlJc w:val="left"/>
      <w:pPr>
        <w:tabs>
          <w:tab w:val="num" w:pos="5171"/>
        </w:tabs>
        <w:ind w:left="5171" w:hanging="360"/>
      </w:pPr>
      <w:rPr>
        <w:rFonts w:ascii="Wingdings" w:hAnsi="Wingdings" w:hint="default"/>
      </w:rPr>
    </w:lvl>
    <w:lvl w:ilvl="6" w:tplc="04150001" w:tentative="1">
      <w:start w:val="1"/>
      <w:numFmt w:val="bullet"/>
      <w:lvlText w:val=""/>
      <w:lvlJc w:val="left"/>
      <w:pPr>
        <w:tabs>
          <w:tab w:val="num" w:pos="5891"/>
        </w:tabs>
        <w:ind w:left="5891" w:hanging="360"/>
      </w:pPr>
      <w:rPr>
        <w:rFonts w:ascii="Symbol" w:hAnsi="Symbol" w:hint="default"/>
      </w:rPr>
    </w:lvl>
    <w:lvl w:ilvl="7" w:tplc="04150003" w:tentative="1">
      <w:start w:val="1"/>
      <w:numFmt w:val="bullet"/>
      <w:lvlText w:val="o"/>
      <w:lvlJc w:val="left"/>
      <w:pPr>
        <w:tabs>
          <w:tab w:val="num" w:pos="6611"/>
        </w:tabs>
        <w:ind w:left="6611" w:hanging="360"/>
      </w:pPr>
      <w:rPr>
        <w:rFonts w:ascii="Courier New" w:hAnsi="Courier New" w:hint="default"/>
      </w:rPr>
    </w:lvl>
    <w:lvl w:ilvl="8" w:tplc="04150005" w:tentative="1">
      <w:start w:val="1"/>
      <w:numFmt w:val="bullet"/>
      <w:lvlText w:val=""/>
      <w:lvlJc w:val="left"/>
      <w:pPr>
        <w:tabs>
          <w:tab w:val="num" w:pos="7331"/>
        </w:tabs>
        <w:ind w:left="7331" w:hanging="360"/>
      </w:pPr>
      <w:rPr>
        <w:rFonts w:ascii="Wingdings" w:hAnsi="Wingdings" w:hint="default"/>
      </w:rPr>
    </w:lvl>
  </w:abstractNum>
  <w:abstractNum w:abstractNumId="51">
    <w:nsid w:val="5F8B132F"/>
    <w:multiLevelType w:val="hybridMultilevel"/>
    <w:tmpl w:val="271CB0A0"/>
    <w:lvl w:ilvl="0" w:tplc="04150001">
      <w:start w:val="1"/>
      <w:numFmt w:val="lowerLetter"/>
      <w:lvlText w:val="%1)"/>
      <w:lvlJc w:val="left"/>
      <w:pPr>
        <w:tabs>
          <w:tab w:val="num" w:pos="340"/>
        </w:tabs>
        <w:ind w:left="340" w:hanging="340"/>
      </w:pPr>
      <w:rPr>
        <w:rFonts w:cs="Times New Roman" w:hint="default"/>
      </w:rPr>
    </w:lvl>
    <w:lvl w:ilvl="1" w:tplc="04150003" w:tentative="1">
      <w:start w:val="1"/>
      <w:numFmt w:val="lowerLetter"/>
      <w:lvlText w:val="%2."/>
      <w:lvlJc w:val="left"/>
      <w:pPr>
        <w:tabs>
          <w:tab w:val="num" w:pos="1440"/>
        </w:tabs>
        <w:ind w:left="1440" w:hanging="360"/>
      </w:pPr>
      <w:rPr>
        <w:rFonts w:cs="Times New Roman"/>
      </w:rPr>
    </w:lvl>
    <w:lvl w:ilvl="2" w:tplc="04150005" w:tentative="1">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52">
    <w:nsid w:val="658B47C0"/>
    <w:multiLevelType w:val="hybridMultilevel"/>
    <w:tmpl w:val="83607FB0"/>
    <w:lvl w:ilvl="0" w:tplc="F0688DF2">
      <w:start w:val="1"/>
      <w:numFmt w:val="bullet"/>
      <w:lvlText w:val="-"/>
      <w:lvlJc w:val="left"/>
      <w:pPr>
        <w:tabs>
          <w:tab w:val="num" w:pos="1418"/>
        </w:tabs>
        <w:ind w:left="1418" w:hanging="567"/>
      </w:pPr>
      <w:rPr>
        <w:rFonts w:ascii="Times New Roman" w:hAnsi="Times New Roman" w:hint="default"/>
      </w:rPr>
    </w:lvl>
    <w:lvl w:ilvl="1" w:tplc="27FA204C" w:tentative="1">
      <w:start w:val="1"/>
      <w:numFmt w:val="bullet"/>
      <w:lvlText w:val="o"/>
      <w:lvlJc w:val="left"/>
      <w:pPr>
        <w:tabs>
          <w:tab w:val="num" w:pos="2291"/>
        </w:tabs>
        <w:ind w:left="2291" w:hanging="360"/>
      </w:pPr>
      <w:rPr>
        <w:rFonts w:ascii="Courier New" w:hAnsi="Courier New" w:hint="default"/>
      </w:rPr>
    </w:lvl>
    <w:lvl w:ilvl="2" w:tplc="04150005" w:tentative="1">
      <w:start w:val="1"/>
      <w:numFmt w:val="bullet"/>
      <w:lvlText w:val=""/>
      <w:lvlJc w:val="left"/>
      <w:pPr>
        <w:tabs>
          <w:tab w:val="num" w:pos="3011"/>
        </w:tabs>
        <w:ind w:left="3011" w:hanging="360"/>
      </w:pPr>
      <w:rPr>
        <w:rFonts w:ascii="Wingdings" w:hAnsi="Wingdings" w:hint="default"/>
      </w:rPr>
    </w:lvl>
    <w:lvl w:ilvl="3" w:tplc="04150001" w:tentative="1">
      <w:start w:val="1"/>
      <w:numFmt w:val="bullet"/>
      <w:lvlText w:val=""/>
      <w:lvlJc w:val="left"/>
      <w:pPr>
        <w:tabs>
          <w:tab w:val="num" w:pos="3731"/>
        </w:tabs>
        <w:ind w:left="3731" w:hanging="360"/>
      </w:pPr>
      <w:rPr>
        <w:rFonts w:ascii="Symbol" w:hAnsi="Symbol" w:hint="default"/>
      </w:rPr>
    </w:lvl>
    <w:lvl w:ilvl="4" w:tplc="04150003" w:tentative="1">
      <w:start w:val="1"/>
      <w:numFmt w:val="bullet"/>
      <w:lvlText w:val="o"/>
      <w:lvlJc w:val="left"/>
      <w:pPr>
        <w:tabs>
          <w:tab w:val="num" w:pos="4451"/>
        </w:tabs>
        <w:ind w:left="4451" w:hanging="360"/>
      </w:pPr>
      <w:rPr>
        <w:rFonts w:ascii="Courier New" w:hAnsi="Courier New" w:hint="default"/>
      </w:rPr>
    </w:lvl>
    <w:lvl w:ilvl="5" w:tplc="04150005" w:tentative="1">
      <w:start w:val="1"/>
      <w:numFmt w:val="bullet"/>
      <w:lvlText w:val=""/>
      <w:lvlJc w:val="left"/>
      <w:pPr>
        <w:tabs>
          <w:tab w:val="num" w:pos="5171"/>
        </w:tabs>
        <w:ind w:left="5171" w:hanging="360"/>
      </w:pPr>
      <w:rPr>
        <w:rFonts w:ascii="Wingdings" w:hAnsi="Wingdings" w:hint="default"/>
      </w:rPr>
    </w:lvl>
    <w:lvl w:ilvl="6" w:tplc="04150001" w:tentative="1">
      <w:start w:val="1"/>
      <w:numFmt w:val="bullet"/>
      <w:lvlText w:val=""/>
      <w:lvlJc w:val="left"/>
      <w:pPr>
        <w:tabs>
          <w:tab w:val="num" w:pos="5891"/>
        </w:tabs>
        <w:ind w:left="5891" w:hanging="360"/>
      </w:pPr>
      <w:rPr>
        <w:rFonts w:ascii="Symbol" w:hAnsi="Symbol" w:hint="default"/>
      </w:rPr>
    </w:lvl>
    <w:lvl w:ilvl="7" w:tplc="04150003" w:tentative="1">
      <w:start w:val="1"/>
      <w:numFmt w:val="bullet"/>
      <w:lvlText w:val="o"/>
      <w:lvlJc w:val="left"/>
      <w:pPr>
        <w:tabs>
          <w:tab w:val="num" w:pos="6611"/>
        </w:tabs>
        <w:ind w:left="6611" w:hanging="360"/>
      </w:pPr>
      <w:rPr>
        <w:rFonts w:ascii="Courier New" w:hAnsi="Courier New" w:hint="default"/>
      </w:rPr>
    </w:lvl>
    <w:lvl w:ilvl="8" w:tplc="04150005" w:tentative="1">
      <w:start w:val="1"/>
      <w:numFmt w:val="bullet"/>
      <w:lvlText w:val=""/>
      <w:lvlJc w:val="left"/>
      <w:pPr>
        <w:tabs>
          <w:tab w:val="num" w:pos="7331"/>
        </w:tabs>
        <w:ind w:left="7331" w:hanging="360"/>
      </w:pPr>
      <w:rPr>
        <w:rFonts w:ascii="Wingdings" w:hAnsi="Wingdings" w:hint="default"/>
      </w:rPr>
    </w:lvl>
  </w:abstractNum>
  <w:abstractNum w:abstractNumId="53">
    <w:nsid w:val="6B0A2E58"/>
    <w:multiLevelType w:val="hybridMultilevel"/>
    <w:tmpl w:val="669AAB1C"/>
    <w:lvl w:ilvl="0" w:tplc="0B8AF508">
      <w:start w:val="1"/>
      <w:numFmt w:val="bullet"/>
      <w:lvlText w:val="-"/>
      <w:lvlJc w:val="left"/>
      <w:pPr>
        <w:tabs>
          <w:tab w:val="num" w:pos="1418"/>
        </w:tabs>
        <w:ind w:left="1418" w:hanging="567"/>
      </w:pPr>
      <w:rPr>
        <w:rFonts w:ascii="Times New Roman" w:hAnsi="Times New Roman" w:hint="default"/>
      </w:rPr>
    </w:lvl>
    <w:lvl w:ilvl="1" w:tplc="04150019" w:tentative="1">
      <w:start w:val="1"/>
      <w:numFmt w:val="bullet"/>
      <w:lvlText w:val="o"/>
      <w:lvlJc w:val="left"/>
      <w:pPr>
        <w:tabs>
          <w:tab w:val="num" w:pos="2291"/>
        </w:tabs>
        <w:ind w:left="2291" w:hanging="360"/>
      </w:pPr>
      <w:rPr>
        <w:rFonts w:ascii="Courier New" w:hAnsi="Courier New" w:hint="default"/>
      </w:rPr>
    </w:lvl>
    <w:lvl w:ilvl="2" w:tplc="0415001B" w:tentative="1">
      <w:start w:val="1"/>
      <w:numFmt w:val="bullet"/>
      <w:lvlText w:val=""/>
      <w:lvlJc w:val="left"/>
      <w:pPr>
        <w:tabs>
          <w:tab w:val="num" w:pos="3011"/>
        </w:tabs>
        <w:ind w:left="3011" w:hanging="360"/>
      </w:pPr>
      <w:rPr>
        <w:rFonts w:ascii="Wingdings" w:hAnsi="Wingdings" w:hint="default"/>
      </w:rPr>
    </w:lvl>
    <w:lvl w:ilvl="3" w:tplc="0415000F" w:tentative="1">
      <w:start w:val="1"/>
      <w:numFmt w:val="bullet"/>
      <w:lvlText w:val=""/>
      <w:lvlJc w:val="left"/>
      <w:pPr>
        <w:tabs>
          <w:tab w:val="num" w:pos="3731"/>
        </w:tabs>
        <w:ind w:left="3731" w:hanging="360"/>
      </w:pPr>
      <w:rPr>
        <w:rFonts w:ascii="Symbol" w:hAnsi="Symbol" w:hint="default"/>
      </w:rPr>
    </w:lvl>
    <w:lvl w:ilvl="4" w:tplc="04150019" w:tentative="1">
      <w:start w:val="1"/>
      <w:numFmt w:val="bullet"/>
      <w:lvlText w:val="o"/>
      <w:lvlJc w:val="left"/>
      <w:pPr>
        <w:tabs>
          <w:tab w:val="num" w:pos="4451"/>
        </w:tabs>
        <w:ind w:left="4451" w:hanging="360"/>
      </w:pPr>
      <w:rPr>
        <w:rFonts w:ascii="Courier New" w:hAnsi="Courier New" w:hint="default"/>
      </w:rPr>
    </w:lvl>
    <w:lvl w:ilvl="5" w:tplc="0415001B" w:tentative="1">
      <w:start w:val="1"/>
      <w:numFmt w:val="bullet"/>
      <w:lvlText w:val=""/>
      <w:lvlJc w:val="left"/>
      <w:pPr>
        <w:tabs>
          <w:tab w:val="num" w:pos="5171"/>
        </w:tabs>
        <w:ind w:left="5171" w:hanging="360"/>
      </w:pPr>
      <w:rPr>
        <w:rFonts w:ascii="Wingdings" w:hAnsi="Wingdings" w:hint="default"/>
      </w:rPr>
    </w:lvl>
    <w:lvl w:ilvl="6" w:tplc="0415000F" w:tentative="1">
      <w:start w:val="1"/>
      <w:numFmt w:val="bullet"/>
      <w:lvlText w:val=""/>
      <w:lvlJc w:val="left"/>
      <w:pPr>
        <w:tabs>
          <w:tab w:val="num" w:pos="5891"/>
        </w:tabs>
        <w:ind w:left="5891" w:hanging="360"/>
      </w:pPr>
      <w:rPr>
        <w:rFonts w:ascii="Symbol" w:hAnsi="Symbol" w:hint="default"/>
      </w:rPr>
    </w:lvl>
    <w:lvl w:ilvl="7" w:tplc="04150019" w:tentative="1">
      <w:start w:val="1"/>
      <w:numFmt w:val="bullet"/>
      <w:lvlText w:val="o"/>
      <w:lvlJc w:val="left"/>
      <w:pPr>
        <w:tabs>
          <w:tab w:val="num" w:pos="6611"/>
        </w:tabs>
        <w:ind w:left="6611" w:hanging="360"/>
      </w:pPr>
      <w:rPr>
        <w:rFonts w:ascii="Courier New" w:hAnsi="Courier New" w:hint="default"/>
      </w:rPr>
    </w:lvl>
    <w:lvl w:ilvl="8" w:tplc="0415001B" w:tentative="1">
      <w:start w:val="1"/>
      <w:numFmt w:val="bullet"/>
      <w:lvlText w:val=""/>
      <w:lvlJc w:val="left"/>
      <w:pPr>
        <w:tabs>
          <w:tab w:val="num" w:pos="7331"/>
        </w:tabs>
        <w:ind w:left="7331" w:hanging="360"/>
      </w:pPr>
      <w:rPr>
        <w:rFonts w:ascii="Wingdings" w:hAnsi="Wingdings" w:hint="default"/>
      </w:rPr>
    </w:lvl>
  </w:abstractNum>
  <w:abstractNum w:abstractNumId="54">
    <w:nsid w:val="6B363B13"/>
    <w:multiLevelType w:val="hybridMultilevel"/>
    <w:tmpl w:val="9DA2D5B4"/>
    <w:lvl w:ilvl="0" w:tplc="09264922">
      <w:start w:val="1"/>
      <w:numFmt w:val="bullet"/>
      <w:lvlText w:val=""/>
      <w:lvlJc w:val="left"/>
      <w:pPr>
        <w:tabs>
          <w:tab w:val="num" w:pos="3142"/>
        </w:tabs>
        <w:ind w:left="3142" w:hanging="360"/>
      </w:pPr>
      <w:rPr>
        <w:rFonts w:ascii="Wingdings" w:hAnsi="Wingdings" w:hint="default"/>
        <w:color w:val="auto"/>
      </w:rPr>
    </w:lvl>
    <w:lvl w:ilvl="1" w:tplc="04150019">
      <w:start w:val="1"/>
      <w:numFmt w:val="bullet"/>
      <w:lvlText w:val=""/>
      <w:lvlJc w:val="left"/>
      <w:pPr>
        <w:tabs>
          <w:tab w:val="num" w:pos="2291"/>
        </w:tabs>
        <w:ind w:left="2291" w:hanging="360"/>
      </w:pPr>
      <w:rPr>
        <w:rFonts w:ascii="Wingdings" w:hAnsi="Wingdings" w:hint="default"/>
        <w:color w:val="auto"/>
      </w:rPr>
    </w:lvl>
    <w:lvl w:ilvl="2" w:tplc="0415001B" w:tentative="1">
      <w:start w:val="1"/>
      <w:numFmt w:val="bullet"/>
      <w:lvlText w:val=""/>
      <w:lvlJc w:val="left"/>
      <w:pPr>
        <w:tabs>
          <w:tab w:val="num" w:pos="3011"/>
        </w:tabs>
        <w:ind w:left="3011" w:hanging="360"/>
      </w:pPr>
      <w:rPr>
        <w:rFonts w:ascii="Wingdings" w:hAnsi="Wingdings" w:hint="default"/>
      </w:rPr>
    </w:lvl>
    <w:lvl w:ilvl="3" w:tplc="0415000F" w:tentative="1">
      <w:start w:val="1"/>
      <w:numFmt w:val="bullet"/>
      <w:lvlText w:val=""/>
      <w:lvlJc w:val="left"/>
      <w:pPr>
        <w:tabs>
          <w:tab w:val="num" w:pos="3731"/>
        </w:tabs>
        <w:ind w:left="3731" w:hanging="360"/>
      </w:pPr>
      <w:rPr>
        <w:rFonts w:ascii="Symbol" w:hAnsi="Symbol" w:hint="default"/>
      </w:rPr>
    </w:lvl>
    <w:lvl w:ilvl="4" w:tplc="04150019" w:tentative="1">
      <w:start w:val="1"/>
      <w:numFmt w:val="bullet"/>
      <w:lvlText w:val="o"/>
      <w:lvlJc w:val="left"/>
      <w:pPr>
        <w:tabs>
          <w:tab w:val="num" w:pos="4451"/>
        </w:tabs>
        <w:ind w:left="4451" w:hanging="360"/>
      </w:pPr>
      <w:rPr>
        <w:rFonts w:ascii="Courier New" w:hAnsi="Courier New" w:hint="default"/>
      </w:rPr>
    </w:lvl>
    <w:lvl w:ilvl="5" w:tplc="0415001B" w:tentative="1">
      <w:start w:val="1"/>
      <w:numFmt w:val="bullet"/>
      <w:lvlText w:val=""/>
      <w:lvlJc w:val="left"/>
      <w:pPr>
        <w:tabs>
          <w:tab w:val="num" w:pos="5171"/>
        </w:tabs>
        <w:ind w:left="5171" w:hanging="360"/>
      </w:pPr>
      <w:rPr>
        <w:rFonts w:ascii="Wingdings" w:hAnsi="Wingdings" w:hint="default"/>
      </w:rPr>
    </w:lvl>
    <w:lvl w:ilvl="6" w:tplc="0415000F" w:tentative="1">
      <w:start w:val="1"/>
      <w:numFmt w:val="bullet"/>
      <w:lvlText w:val=""/>
      <w:lvlJc w:val="left"/>
      <w:pPr>
        <w:tabs>
          <w:tab w:val="num" w:pos="5891"/>
        </w:tabs>
        <w:ind w:left="5891" w:hanging="360"/>
      </w:pPr>
      <w:rPr>
        <w:rFonts w:ascii="Symbol" w:hAnsi="Symbol" w:hint="default"/>
      </w:rPr>
    </w:lvl>
    <w:lvl w:ilvl="7" w:tplc="04150019" w:tentative="1">
      <w:start w:val="1"/>
      <w:numFmt w:val="bullet"/>
      <w:lvlText w:val="o"/>
      <w:lvlJc w:val="left"/>
      <w:pPr>
        <w:tabs>
          <w:tab w:val="num" w:pos="6611"/>
        </w:tabs>
        <w:ind w:left="6611" w:hanging="360"/>
      </w:pPr>
      <w:rPr>
        <w:rFonts w:ascii="Courier New" w:hAnsi="Courier New" w:hint="default"/>
      </w:rPr>
    </w:lvl>
    <w:lvl w:ilvl="8" w:tplc="0415001B" w:tentative="1">
      <w:start w:val="1"/>
      <w:numFmt w:val="bullet"/>
      <w:lvlText w:val=""/>
      <w:lvlJc w:val="left"/>
      <w:pPr>
        <w:tabs>
          <w:tab w:val="num" w:pos="7331"/>
        </w:tabs>
        <w:ind w:left="7331" w:hanging="360"/>
      </w:pPr>
      <w:rPr>
        <w:rFonts w:ascii="Wingdings" w:hAnsi="Wingdings" w:hint="default"/>
      </w:rPr>
    </w:lvl>
  </w:abstractNum>
  <w:abstractNum w:abstractNumId="55">
    <w:nsid w:val="6F98798A"/>
    <w:multiLevelType w:val="hybridMultilevel"/>
    <w:tmpl w:val="DD2EB76A"/>
    <w:name w:val="WW8Num232"/>
    <w:lvl w:ilvl="0" w:tplc="BD981FA2">
      <w:start w:val="1"/>
      <w:numFmt w:val="lowerLetter"/>
      <w:lvlText w:val="%1)"/>
      <w:lvlJc w:val="left"/>
      <w:pPr>
        <w:tabs>
          <w:tab w:val="num" w:pos="1571"/>
        </w:tabs>
        <w:ind w:left="1571"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6">
    <w:nsid w:val="759F3572"/>
    <w:multiLevelType w:val="hybridMultilevel"/>
    <w:tmpl w:val="2E2CD6C8"/>
    <w:lvl w:ilvl="0" w:tplc="B38C7290">
      <w:start w:val="1"/>
      <w:numFmt w:val="lowerLetter"/>
      <w:lvlText w:val="%1)"/>
      <w:lvlJc w:val="left"/>
      <w:pPr>
        <w:tabs>
          <w:tab w:val="num" w:pos="1571"/>
        </w:tabs>
        <w:ind w:left="1571"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num w:numId="1">
    <w:abstractNumId w:val="34"/>
  </w:num>
  <w:num w:numId="2">
    <w:abstractNumId w:val="10"/>
  </w:num>
  <w:num w:numId="3">
    <w:abstractNumId w:val="39"/>
  </w:num>
  <w:num w:numId="4">
    <w:abstractNumId w:val="50"/>
  </w:num>
  <w:num w:numId="5">
    <w:abstractNumId w:val="53"/>
  </w:num>
  <w:num w:numId="6">
    <w:abstractNumId w:val="43"/>
  </w:num>
  <w:num w:numId="7">
    <w:abstractNumId w:val="18"/>
  </w:num>
  <w:num w:numId="8">
    <w:abstractNumId w:val="23"/>
  </w:num>
  <w:num w:numId="9">
    <w:abstractNumId w:val="54"/>
  </w:num>
  <w:num w:numId="10">
    <w:abstractNumId w:val="41"/>
  </w:num>
  <w:num w:numId="11">
    <w:abstractNumId w:val="15"/>
  </w:num>
  <w:num w:numId="12">
    <w:abstractNumId w:val="45"/>
  </w:num>
  <w:num w:numId="13">
    <w:abstractNumId w:val="2"/>
  </w:num>
  <w:num w:numId="14">
    <w:abstractNumId w:val="25"/>
  </w:num>
  <w:num w:numId="15">
    <w:abstractNumId w:val="7"/>
  </w:num>
  <w:num w:numId="16">
    <w:abstractNumId w:val="35"/>
  </w:num>
  <w:num w:numId="17">
    <w:abstractNumId w:val="3"/>
  </w:num>
  <w:num w:numId="18">
    <w:abstractNumId w:val="37"/>
  </w:num>
  <w:num w:numId="19">
    <w:abstractNumId w:val="1"/>
  </w:num>
  <w:num w:numId="20">
    <w:abstractNumId w:val="0"/>
  </w:num>
  <w:num w:numId="21">
    <w:abstractNumId w:val="28"/>
  </w:num>
  <w:num w:numId="22">
    <w:abstractNumId w:val="32"/>
  </w:num>
  <w:num w:numId="23">
    <w:abstractNumId w:val="52"/>
  </w:num>
  <w:num w:numId="24">
    <w:abstractNumId w:val="22"/>
  </w:num>
  <w:num w:numId="25">
    <w:abstractNumId w:val="6"/>
  </w:num>
  <w:num w:numId="26">
    <w:abstractNumId w:val="31"/>
  </w:num>
  <w:num w:numId="27">
    <w:abstractNumId w:val="14"/>
  </w:num>
  <w:num w:numId="28">
    <w:abstractNumId w:val="38"/>
  </w:num>
  <w:num w:numId="29">
    <w:abstractNumId w:val="49"/>
  </w:num>
  <w:num w:numId="30">
    <w:abstractNumId w:val="5"/>
  </w:num>
  <w:num w:numId="31">
    <w:abstractNumId w:val="4"/>
  </w:num>
  <w:num w:numId="32">
    <w:abstractNumId w:val="29"/>
  </w:num>
  <w:num w:numId="33">
    <w:abstractNumId w:val="48"/>
  </w:num>
  <w:num w:numId="34">
    <w:abstractNumId w:val="30"/>
  </w:num>
  <w:num w:numId="35">
    <w:abstractNumId w:val="40"/>
  </w:num>
  <w:num w:numId="36">
    <w:abstractNumId w:val="51"/>
  </w:num>
  <w:num w:numId="37">
    <w:abstractNumId w:val="33"/>
  </w:num>
  <w:num w:numId="38">
    <w:abstractNumId w:val="12"/>
  </w:num>
  <w:num w:numId="39">
    <w:abstractNumId w:val="13"/>
  </w:num>
  <w:num w:numId="40">
    <w:abstractNumId w:val="26"/>
  </w:num>
  <w:num w:numId="41">
    <w:abstractNumId w:val="47"/>
  </w:num>
  <w:num w:numId="42">
    <w:abstractNumId w:val="21"/>
  </w:num>
  <w:num w:numId="43">
    <w:abstractNumId w:val="44"/>
  </w:num>
  <w:num w:numId="44">
    <w:abstractNumId w:val="36"/>
  </w:num>
  <w:num w:numId="45">
    <w:abstractNumId w:val="56"/>
  </w:num>
  <w:num w:numId="46">
    <w:abstractNumId w:val="17"/>
  </w:num>
  <w:num w:numId="47">
    <w:abstractNumId w:val="42"/>
  </w:num>
  <w:num w:numId="48">
    <w:abstractNumId w:val="46"/>
  </w:num>
  <w:numIdMacAtCleanup w:val="4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7"/>
  <w:embedSystemFonts/>
  <w:attachedTemplate r:id="rId1"/>
  <w:stylePaneFormatFilter w:val="1F08"/>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24BBC"/>
    <w:rsid w:val="000025A1"/>
    <w:rsid w:val="00010BFA"/>
    <w:rsid w:val="00011D13"/>
    <w:rsid w:val="0001242F"/>
    <w:rsid w:val="00022BC0"/>
    <w:rsid w:val="00024841"/>
    <w:rsid w:val="0003419D"/>
    <w:rsid w:val="00035FC7"/>
    <w:rsid w:val="00037B02"/>
    <w:rsid w:val="00044085"/>
    <w:rsid w:val="000473B8"/>
    <w:rsid w:val="00052E7A"/>
    <w:rsid w:val="00055CBF"/>
    <w:rsid w:val="00061A1D"/>
    <w:rsid w:val="00064A50"/>
    <w:rsid w:val="00067A08"/>
    <w:rsid w:val="00072C4B"/>
    <w:rsid w:val="00075768"/>
    <w:rsid w:val="00095947"/>
    <w:rsid w:val="000A096A"/>
    <w:rsid w:val="000A0BE5"/>
    <w:rsid w:val="000A37EC"/>
    <w:rsid w:val="000A4BE2"/>
    <w:rsid w:val="000B4CC7"/>
    <w:rsid w:val="000C041D"/>
    <w:rsid w:val="000C117E"/>
    <w:rsid w:val="000C2323"/>
    <w:rsid w:val="000C39E9"/>
    <w:rsid w:val="000C3F2F"/>
    <w:rsid w:val="000D4808"/>
    <w:rsid w:val="000D79B1"/>
    <w:rsid w:val="000D7E46"/>
    <w:rsid w:val="000E4F1C"/>
    <w:rsid w:val="000E5BC3"/>
    <w:rsid w:val="000F679A"/>
    <w:rsid w:val="00102C43"/>
    <w:rsid w:val="00102CEE"/>
    <w:rsid w:val="001033BD"/>
    <w:rsid w:val="001102DC"/>
    <w:rsid w:val="00114A1B"/>
    <w:rsid w:val="00126AB5"/>
    <w:rsid w:val="00131E45"/>
    <w:rsid w:val="001356C7"/>
    <w:rsid w:val="00137C07"/>
    <w:rsid w:val="001450ED"/>
    <w:rsid w:val="0014692D"/>
    <w:rsid w:val="00150569"/>
    <w:rsid w:val="00153603"/>
    <w:rsid w:val="00153BB6"/>
    <w:rsid w:val="001628AF"/>
    <w:rsid w:val="00170818"/>
    <w:rsid w:val="00172F69"/>
    <w:rsid w:val="001734A6"/>
    <w:rsid w:val="00180008"/>
    <w:rsid w:val="001831D1"/>
    <w:rsid w:val="00185BF3"/>
    <w:rsid w:val="00194767"/>
    <w:rsid w:val="0019650E"/>
    <w:rsid w:val="001A5CE8"/>
    <w:rsid w:val="001C076E"/>
    <w:rsid w:val="001C75CB"/>
    <w:rsid w:val="001D017F"/>
    <w:rsid w:val="001D6921"/>
    <w:rsid w:val="001D6F8D"/>
    <w:rsid w:val="001E4E7B"/>
    <w:rsid w:val="001E6133"/>
    <w:rsid w:val="001E7FE8"/>
    <w:rsid w:val="001F41B3"/>
    <w:rsid w:val="001F74F8"/>
    <w:rsid w:val="002004A2"/>
    <w:rsid w:val="00200B64"/>
    <w:rsid w:val="00202976"/>
    <w:rsid w:val="0020762C"/>
    <w:rsid w:val="002104D5"/>
    <w:rsid w:val="002106B2"/>
    <w:rsid w:val="0021431A"/>
    <w:rsid w:val="00220634"/>
    <w:rsid w:val="00221146"/>
    <w:rsid w:val="00221EDF"/>
    <w:rsid w:val="00230A3F"/>
    <w:rsid w:val="00234FEA"/>
    <w:rsid w:val="0024184B"/>
    <w:rsid w:val="002426CC"/>
    <w:rsid w:val="00243353"/>
    <w:rsid w:val="002442CB"/>
    <w:rsid w:val="00245059"/>
    <w:rsid w:val="0025636C"/>
    <w:rsid w:val="00264546"/>
    <w:rsid w:val="002701DB"/>
    <w:rsid w:val="002713C5"/>
    <w:rsid w:val="0027277C"/>
    <w:rsid w:val="002733FA"/>
    <w:rsid w:val="002759BF"/>
    <w:rsid w:val="00277B98"/>
    <w:rsid w:val="0028593E"/>
    <w:rsid w:val="002957B3"/>
    <w:rsid w:val="002A6126"/>
    <w:rsid w:val="002B02C5"/>
    <w:rsid w:val="002B5416"/>
    <w:rsid w:val="002B622C"/>
    <w:rsid w:val="002B65B8"/>
    <w:rsid w:val="002C15E7"/>
    <w:rsid w:val="002C1637"/>
    <w:rsid w:val="002C1881"/>
    <w:rsid w:val="002E14A5"/>
    <w:rsid w:val="002E1551"/>
    <w:rsid w:val="002E1BCD"/>
    <w:rsid w:val="002F0C48"/>
    <w:rsid w:val="002F1BCA"/>
    <w:rsid w:val="002F1E76"/>
    <w:rsid w:val="002F2DDC"/>
    <w:rsid w:val="002F6342"/>
    <w:rsid w:val="002F6A0A"/>
    <w:rsid w:val="0030050A"/>
    <w:rsid w:val="00302063"/>
    <w:rsid w:val="0030454B"/>
    <w:rsid w:val="00306DAB"/>
    <w:rsid w:val="0031060A"/>
    <w:rsid w:val="003113BD"/>
    <w:rsid w:val="00313C0E"/>
    <w:rsid w:val="003155D4"/>
    <w:rsid w:val="00316413"/>
    <w:rsid w:val="00320FEE"/>
    <w:rsid w:val="003259DA"/>
    <w:rsid w:val="00331E4A"/>
    <w:rsid w:val="003330FA"/>
    <w:rsid w:val="00334714"/>
    <w:rsid w:val="003356F9"/>
    <w:rsid w:val="00337283"/>
    <w:rsid w:val="00343C3B"/>
    <w:rsid w:val="00347C42"/>
    <w:rsid w:val="00350278"/>
    <w:rsid w:val="003515B9"/>
    <w:rsid w:val="00353DB0"/>
    <w:rsid w:val="00354DC4"/>
    <w:rsid w:val="00355913"/>
    <w:rsid w:val="003617C1"/>
    <w:rsid w:val="00372F46"/>
    <w:rsid w:val="00374A4B"/>
    <w:rsid w:val="00376AEA"/>
    <w:rsid w:val="003777DC"/>
    <w:rsid w:val="00392014"/>
    <w:rsid w:val="003A6440"/>
    <w:rsid w:val="003B3518"/>
    <w:rsid w:val="003B4677"/>
    <w:rsid w:val="003B6E19"/>
    <w:rsid w:val="003C3E91"/>
    <w:rsid w:val="003C7AF3"/>
    <w:rsid w:val="003D642A"/>
    <w:rsid w:val="003E70BD"/>
    <w:rsid w:val="003F1DB3"/>
    <w:rsid w:val="003F279F"/>
    <w:rsid w:val="0040183C"/>
    <w:rsid w:val="00413E96"/>
    <w:rsid w:val="00417B22"/>
    <w:rsid w:val="00421FF8"/>
    <w:rsid w:val="00422C2A"/>
    <w:rsid w:val="00434DE4"/>
    <w:rsid w:val="00435151"/>
    <w:rsid w:val="00440E83"/>
    <w:rsid w:val="0044165D"/>
    <w:rsid w:val="00445B92"/>
    <w:rsid w:val="004460C9"/>
    <w:rsid w:val="00446BBC"/>
    <w:rsid w:val="00447AFD"/>
    <w:rsid w:val="00452042"/>
    <w:rsid w:val="00464697"/>
    <w:rsid w:val="00470796"/>
    <w:rsid w:val="00470E52"/>
    <w:rsid w:val="004714F0"/>
    <w:rsid w:val="004721B2"/>
    <w:rsid w:val="00473603"/>
    <w:rsid w:val="00473951"/>
    <w:rsid w:val="00476C6F"/>
    <w:rsid w:val="004849D5"/>
    <w:rsid w:val="004854CB"/>
    <w:rsid w:val="00495947"/>
    <w:rsid w:val="00496318"/>
    <w:rsid w:val="004A1BFA"/>
    <w:rsid w:val="004A1DAB"/>
    <w:rsid w:val="004A66C1"/>
    <w:rsid w:val="004A7F08"/>
    <w:rsid w:val="004B1752"/>
    <w:rsid w:val="004B449F"/>
    <w:rsid w:val="004B46B4"/>
    <w:rsid w:val="004D2726"/>
    <w:rsid w:val="004D546D"/>
    <w:rsid w:val="004D6A8B"/>
    <w:rsid w:val="004E0BCA"/>
    <w:rsid w:val="004E5DDF"/>
    <w:rsid w:val="004F2B1A"/>
    <w:rsid w:val="004F348B"/>
    <w:rsid w:val="004F55FB"/>
    <w:rsid w:val="004F7320"/>
    <w:rsid w:val="0050292B"/>
    <w:rsid w:val="00505440"/>
    <w:rsid w:val="0050710B"/>
    <w:rsid w:val="00507F52"/>
    <w:rsid w:val="00511569"/>
    <w:rsid w:val="005171E6"/>
    <w:rsid w:val="00525BD8"/>
    <w:rsid w:val="005273F9"/>
    <w:rsid w:val="00532ACE"/>
    <w:rsid w:val="00534A90"/>
    <w:rsid w:val="00537678"/>
    <w:rsid w:val="00540A7E"/>
    <w:rsid w:val="00543390"/>
    <w:rsid w:val="00545561"/>
    <w:rsid w:val="00545E79"/>
    <w:rsid w:val="0054640C"/>
    <w:rsid w:val="005470EC"/>
    <w:rsid w:val="00556216"/>
    <w:rsid w:val="00556450"/>
    <w:rsid w:val="00557A68"/>
    <w:rsid w:val="00567837"/>
    <w:rsid w:val="005813C3"/>
    <w:rsid w:val="00585B72"/>
    <w:rsid w:val="0058600E"/>
    <w:rsid w:val="005918A6"/>
    <w:rsid w:val="005928E9"/>
    <w:rsid w:val="005957F1"/>
    <w:rsid w:val="005A4FBF"/>
    <w:rsid w:val="005A7071"/>
    <w:rsid w:val="005B3126"/>
    <w:rsid w:val="005C1424"/>
    <w:rsid w:val="005C286A"/>
    <w:rsid w:val="005C4C7D"/>
    <w:rsid w:val="005C5833"/>
    <w:rsid w:val="005C61AE"/>
    <w:rsid w:val="005C79A1"/>
    <w:rsid w:val="005D185E"/>
    <w:rsid w:val="005D2714"/>
    <w:rsid w:val="005D589C"/>
    <w:rsid w:val="005D7A03"/>
    <w:rsid w:val="005E1853"/>
    <w:rsid w:val="005E5729"/>
    <w:rsid w:val="005E758E"/>
    <w:rsid w:val="0060115A"/>
    <w:rsid w:val="006017C1"/>
    <w:rsid w:val="0060279B"/>
    <w:rsid w:val="00602951"/>
    <w:rsid w:val="006061AB"/>
    <w:rsid w:val="0061084A"/>
    <w:rsid w:val="00620CDA"/>
    <w:rsid w:val="00625DC3"/>
    <w:rsid w:val="006315FD"/>
    <w:rsid w:val="0063333F"/>
    <w:rsid w:val="0063423E"/>
    <w:rsid w:val="006424EC"/>
    <w:rsid w:val="0064547F"/>
    <w:rsid w:val="0064561C"/>
    <w:rsid w:val="00647541"/>
    <w:rsid w:val="00650778"/>
    <w:rsid w:val="0065553F"/>
    <w:rsid w:val="006566D1"/>
    <w:rsid w:val="00656ABC"/>
    <w:rsid w:val="00657893"/>
    <w:rsid w:val="00657E0F"/>
    <w:rsid w:val="0066115B"/>
    <w:rsid w:val="006614F2"/>
    <w:rsid w:val="0066356A"/>
    <w:rsid w:val="006638C1"/>
    <w:rsid w:val="00664465"/>
    <w:rsid w:val="00666C53"/>
    <w:rsid w:val="00674813"/>
    <w:rsid w:val="0067681D"/>
    <w:rsid w:val="00680866"/>
    <w:rsid w:val="00680EBE"/>
    <w:rsid w:val="00681FAA"/>
    <w:rsid w:val="00684160"/>
    <w:rsid w:val="00692A25"/>
    <w:rsid w:val="00692BBF"/>
    <w:rsid w:val="006933E3"/>
    <w:rsid w:val="00695624"/>
    <w:rsid w:val="006A224A"/>
    <w:rsid w:val="006B3567"/>
    <w:rsid w:val="006B4397"/>
    <w:rsid w:val="006B43A0"/>
    <w:rsid w:val="006C2375"/>
    <w:rsid w:val="006C3AA6"/>
    <w:rsid w:val="006C4D6E"/>
    <w:rsid w:val="006C4DE3"/>
    <w:rsid w:val="006C58B3"/>
    <w:rsid w:val="006C59AD"/>
    <w:rsid w:val="006D1405"/>
    <w:rsid w:val="006D3D9D"/>
    <w:rsid w:val="006D73D2"/>
    <w:rsid w:val="006D73D9"/>
    <w:rsid w:val="006E121D"/>
    <w:rsid w:val="006E3B0E"/>
    <w:rsid w:val="006F272B"/>
    <w:rsid w:val="006F32BC"/>
    <w:rsid w:val="006F403A"/>
    <w:rsid w:val="006F5693"/>
    <w:rsid w:val="006F60D8"/>
    <w:rsid w:val="006F6EDF"/>
    <w:rsid w:val="006F7787"/>
    <w:rsid w:val="007010BA"/>
    <w:rsid w:val="007056F2"/>
    <w:rsid w:val="00714EBE"/>
    <w:rsid w:val="00714FFC"/>
    <w:rsid w:val="007213FA"/>
    <w:rsid w:val="0073129D"/>
    <w:rsid w:val="007339FD"/>
    <w:rsid w:val="00745890"/>
    <w:rsid w:val="00746B30"/>
    <w:rsid w:val="007541D9"/>
    <w:rsid w:val="00766139"/>
    <w:rsid w:val="00771D62"/>
    <w:rsid w:val="00775C7D"/>
    <w:rsid w:val="007916AC"/>
    <w:rsid w:val="00791DEE"/>
    <w:rsid w:val="00793577"/>
    <w:rsid w:val="007A179F"/>
    <w:rsid w:val="007A5508"/>
    <w:rsid w:val="007B0C20"/>
    <w:rsid w:val="007B3CE0"/>
    <w:rsid w:val="007B4D6E"/>
    <w:rsid w:val="007C2483"/>
    <w:rsid w:val="007C6801"/>
    <w:rsid w:val="007D2862"/>
    <w:rsid w:val="007D481E"/>
    <w:rsid w:val="007F20AE"/>
    <w:rsid w:val="007F3D6D"/>
    <w:rsid w:val="00810240"/>
    <w:rsid w:val="008147EC"/>
    <w:rsid w:val="00820349"/>
    <w:rsid w:val="00822399"/>
    <w:rsid w:val="00823AA7"/>
    <w:rsid w:val="00824BBC"/>
    <w:rsid w:val="00825B32"/>
    <w:rsid w:val="00827E08"/>
    <w:rsid w:val="00836C9F"/>
    <w:rsid w:val="0085027C"/>
    <w:rsid w:val="00852881"/>
    <w:rsid w:val="008534C0"/>
    <w:rsid w:val="008575D4"/>
    <w:rsid w:val="00857709"/>
    <w:rsid w:val="0086384A"/>
    <w:rsid w:val="00865BF5"/>
    <w:rsid w:val="00871F49"/>
    <w:rsid w:val="00886574"/>
    <w:rsid w:val="00886662"/>
    <w:rsid w:val="00893722"/>
    <w:rsid w:val="008A57E0"/>
    <w:rsid w:val="008A62D6"/>
    <w:rsid w:val="008A7D14"/>
    <w:rsid w:val="008B42FA"/>
    <w:rsid w:val="008C5498"/>
    <w:rsid w:val="008D01D2"/>
    <w:rsid w:val="008D02C8"/>
    <w:rsid w:val="008D55AF"/>
    <w:rsid w:val="008D723B"/>
    <w:rsid w:val="008E630B"/>
    <w:rsid w:val="008F2020"/>
    <w:rsid w:val="008F3CED"/>
    <w:rsid w:val="008F4656"/>
    <w:rsid w:val="0090273A"/>
    <w:rsid w:val="009033A6"/>
    <w:rsid w:val="0090641C"/>
    <w:rsid w:val="009103F9"/>
    <w:rsid w:val="009129EE"/>
    <w:rsid w:val="00912E54"/>
    <w:rsid w:val="00916033"/>
    <w:rsid w:val="00924431"/>
    <w:rsid w:val="009277AC"/>
    <w:rsid w:val="00932714"/>
    <w:rsid w:val="0093487B"/>
    <w:rsid w:val="00937682"/>
    <w:rsid w:val="00947594"/>
    <w:rsid w:val="009522CE"/>
    <w:rsid w:val="00954B31"/>
    <w:rsid w:val="00957D2E"/>
    <w:rsid w:val="009649A2"/>
    <w:rsid w:val="00972DE3"/>
    <w:rsid w:val="0097428F"/>
    <w:rsid w:val="00981073"/>
    <w:rsid w:val="00984ED7"/>
    <w:rsid w:val="00986F60"/>
    <w:rsid w:val="0099292B"/>
    <w:rsid w:val="0099752C"/>
    <w:rsid w:val="009A2E58"/>
    <w:rsid w:val="009A375E"/>
    <w:rsid w:val="009A56E1"/>
    <w:rsid w:val="009A69AC"/>
    <w:rsid w:val="009A7F5A"/>
    <w:rsid w:val="009C1630"/>
    <w:rsid w:val="009C1956"/>
    <w:rsid w:val="009D09C2"/>
    <w:rsid w:val="009E13EF"/>
    <w:rsid w:val="009E2B9E"/>
    <w:rsid w:val="009E36A9"/>
    <w:rsid w:val="009E4369"/>
    <w:rsid w:val="009F06F0"/>
    <w:rsid w:val="009F2B21"/>
    <w:rsid w:val="00A0016A"/>
    <w:rsid w:val="00A01446"/>
    <w:rsid w:val="00A02AC2"/>
    <w:rsid w:val="00A02EE3"/>
    <w:rsid w:val="00A07F2A"/>
    <w:rsid w:val="00A10768"/>
    <w:rsid w:val="00A12DED"/>
    <w:rsid w:val="00A20611"/>
    <w:rsid w:val="00A22D05"/>
    <w:rsid w:val="00A2338C"/>
    <w:rsid w:val="00A27C7C"/>
    <w:rsid w:val="00A27EA9"/>
    <w:rsid w:val="00A355E5"/>
    <w:rsid w:val="00A358EB"/>
    <w:rsid w:val="00A37FA1"/>
    <w:rsid w:val="00A4254B"/>
    <w:rsid w:val="00A4303C"/>
    <w:rsid w:val="00A4347A"/>
    <w:rsid w:val="00A44D36"/>
    <w:rsid w:val="00A471C2"/>
    <w:rsid w:val="00A5152D"/>
    <w:rsid w:val="00A60F00"/>
    <w:rsid w:val="00A6219B"/>
    <w:rsid w:val="00A741CF"/>
    <w:rsid w:val="00A7771F"/>
    <w:rsid w:val="00A77D53"/>
    <w:rsid w:val="00A80C02"/>
    <w:rsid w:val="00A862D8"/>
    <w:rsid w:val="00A91F57"/>
    <w:rsid w:val="00A92D17"/>
    <w:rsid w:val="00A95152"/>
    <w:rsid w:val="00A960D0"/>
    <w:rsid w:val="00AA3623"/>
    <w:rsid w:val="00AA4138"/>
    <w:rsid w:val="00AB1C26"/>
    <w:rsid w:val="00AB2BDB"/>
    <w:rsid w:val="00AB3B58"/>
    <w:rsid w:val="00AB7257"/>
    <w:rsid w:val="00AC1ED9"/>
    <w:rsid w:val="00AC37FE"/>
    <w:rsid w:val="00AC3A97"/>
    <w:rsid w:val="00AC3C45"/>
    <w:rsid w:val="00AC6171"/>
    <w:rsid w:val="00AD1A71"/>
    <w:rsid w:val="00AD1D7A"/>
    <w:rsid w:val="00AD6B05"/>
    <w:rsid w:val="00AE2343"/>
    <w:rsid w:val="00AF0C69"/>
    <w:rsid w:val="00AF3B74"/>
    <w:rsid w:val="00B025CE"/>
    <w:rsid w:val="00B05430"/>
    <w:rsid w:val="00B054F7"/>
    <w:rsid w:val="00B0708C"/>
    <w:rsid w:val="00B130D5"/>
    <w:rsid w:val="00B1477F"/>
    <w:rsid w:val="00B204DE"/>
    <w:rsid w:val="00B21614"/>
    <w:rsid w:val="00B23920"/>
    <w:rsid w:val="00B24D2F"/>
    <w:rsid w:val="00B26BA4"/>
    <w:rsid w:val="00B34256"/>
    <w:rsid w:val="00B35695"/>
    <w:rsid w:val="00B36602"/>
    <w:rsid w:val="00B36B58"/>
    <w:rsid w:val="00B67B86"/>
    <w:rsid w:val="00B7263E"/>
    <w:rsid w:val="00B73129"/>
    <w:rsid w:val="00B80873"/>
    <w:rsid w:val="00B9367E"/>
    <w:rsid w:val="00B94D13"/>
    <w:rsid w:val="00B9593D"/>
    <w:rsid w:val="00BA035D"/>
    <w:rsid w:val="00BA5DFE"/>
    <w:rsid w:val="00BB4E1A"/>
    <w:rsid w:val="00BB7896"/>
    <w:rsid w:val="00BC1D85"/>
    <w:rsid w:val="00BC277A"/>
    <w:rsid w:val="00BD7210"/>
    <w:rsid w:val="00BE2772"/>
    <w:rsid w:val="00BF2D55"/>
    <w:rsid w:val="00BF3928"/>
    <w:rsid w:val="00BF40DF"/>
    <w:rsid w:val="00BF6D49"/>
    <w:rsid w:val="00C02D60"/>
    <w:rsid w:val="00C0727A"/>
    <w:rsid w:val="00C100D5"/>
    <w:rsid w:val="00C107F7"/>
    <w:rsid w:val="00C10998"/>
    <w:rsid w:val="00C10B13"/>
    <w:rsid w:val="00C154F5"/>
    <w:rsid w:val="00C17B7A"/>
    <w:rsid w:val="00C20AA8"/>
    <w:rsid w:val="00C232DD"/>
    <w:rsid w:val="00C238BD"/>
    <w:rsid w:val="00C24B42"/>
    <w:rsid w:val="00C253BC"/>
    <w:rsid w:val="00C36207"/>
    <w:rsid w:val="00C3634E"/>
    <w:rsid w:val="00C40D90"/>
    <w:rsid w:val="00C416AB"/>
    <w:rsid w:val="00C4204B"/>
    <w:rsid w:val="00C42B74"/>
    <w:rsid w:val="00C4663E"/>
    <w:rsid w:val="00C46870"/>
    <w:rsid w:val="00C46FC3"/>
    <w:rsid w:val="00C47E6A"/>
    <w:rsid w:val="00C5012A"/>
    <w:rsid w:val="00C51057"/>
    <w:rsid w:val="00C51615"/>
    <w:rsid w:val="00C61639"/>
    <w:rsid w:val="00C61B4D"/>
    <w:rsid w:val="00C62C88"/>
    <w:rsid w:val="00C647F3"/>
    <w:rsid w:val="00C65621"/>
    <w:rsid w:val="00C72957"/>
    <w:rsid w:val="00C7643D"/>
    <w:rsid w:val="00C81824"/>
    <w:rsid w:val="00C82959"/>
    <w:rsid w:val="00C836C1"/>
    <w:rsid w:val="00C872A5"/>
    <w:rsid w:val="00C905BC"/>
    <w:rsid w:val="00C91524"/>
    <w:rsid w:val="00C9385D"/>
    <w:rsid w:val="00C951C4"/>
    <w:rsid w:val="00CA1442"/>
    <w:rsid w:val="00CA6BD0"/>
    <w:rsid w:val="00CA6DB1"/>
    <w:rsid w:val="00CA6F8C"/>
    <w:rsid w:val="00CA7036"/>
    <w:rsid w:val="00CB02DD"/>
    <w:rsid w:val="00CB65FD"/>
    <w:rsid w:val="00CC0025"/>
    <w:rsid w:val="00CC1D1A"/>
    <w:rsid w:val="00CC298A"/>
    <w:rsid w:val="00CD1CEA"/>
    <w:rsid w:val="00CD1CEE"/>
    <w:rsid w:val="00CD55B3"/>
    <w:rsid w:val="00CD5747"/>
    <w:rsid w:val="00CD6F66"/>
    <w:rsid w:val="00CE11D5"/>
    <w:rsid w:val="00CE34F6"/>
    <w:rsid w:val="00CE6BE1"/>
    <w:rsid w:val="00CE79E8"/>
    <w:rsid w:val="00CF09EB"/>
    <w:rsid w:val="00CF1205"/>
    <w:rsid w:val="00CF4A98"/>
    <w:rsid w:val="00CF7AFE"/>
    <w:rsid w:val="00D01E83"/>
    <w:rsid w:val="00D040BB"/>
    <w:rsid w:val="00D060DF"/>
    <w:rsid w:val="00D06E6A"/>
    <w:rsid w:val="00D12226"/>
    <w:rsid w:val="00D13E31"/>
    <w:rsid w:val="00D15FF0"/>
    <w:rsid w:val="00D16375"/>
    <w:rsid w:val="00D16DAE"/>
    <w:rsid w:val="00D26D99"/>
    <w:rsid w:val="00D3276A"/>
    <w:rsid w:val="00D3596B"/>
    <w:rsid w:val="00D40E62"/>
    <w:rsid w:val="00D41AC4"/>
    <w:rsid w:val="00D42470"/>
    <w:rsid w:val="00D74CE7"/>
    <w:rsid w:val="00D773D4"/>
    <w:rsid w:val="00D83BD1"/>
    <w:rsid w:val="00D9093C"/>
    <w:rsid w:val="00D91FC3"/>
    <w:rsid w:val="00D93404"/>
    <w:rsid w:val="00DA2357"/>
    <w:rsid w:val="00DA2B10"/>
    <w:rsid w:val="00DA63D1"/>
    <w:rsid w:val="00DA7D8B"/>
    <w:rsid w:val="00DB3049"/>
    <w:rsid w:val="00DB388B"/>
    <w:rsid w:val="00DB51F1"/>
    <w:rsid w:val="00DB5BCD"/>
    <w:rsid w:val="00DC112A"/>
    <w:rsid w:val="00DC1EF4"/>
    <w:rsid w:val="00DC3A65"/>
    <w:rsid w:val="00DD0EC6"/>
    <w:rsid w:val="00DD1B87"/>
    <w:rsid w:val="00DD200D"/>
    <w:rsid w:val="00DD7160"/>
    <w:rsid w:val="00DE0259"/>
    <w:rsid w:val="00DE38B7"/>
    <w:rsid w:val="00DE5380"/>
    <w:rsid w:val="00DE5675"/>
    <w:rsid w:val="00DE7EDE"/>
    <w:rsid w:val="00DF0BA4"/>
    <w:rsid w:val="00DF0E8C"/>
    <w:rsid w:val="00DF56F3"/>
    <w:rsid w:val="00DF6199"/>
    <w:rsid w:val="00DF7183"/>
    <w:rsid w:val="00E059EB"/>
    <w:rsid w:val="00E05CB7"/>
    <w:rsid w:val="00E1273C"/>
    <w:rsid w:val="00E17FB1"/>
    <w:rsid w:val="00E258E8"/>
    <w:rsid w:val="00E32BD9"/>
    <w:rsid w:val="00E3304C"/>
    <w:rsid w:val="00E349B7"/>
    <w:rsid w:val="00E34B77"/>
    <w:rsid w:val="00E36AB8"/>
    <w:rsid w:val="00E409BE"/>
    <w:rsid w:val="00E43003"/>
    <w:rsid w:val="00E47D82"/>
    <w:rsid w:val="00E51206"/>
    <w:rsid w:val="00E51DE2"/>
    <w:rsid w:val="00E6106E"/>
    <w:rsid w:val="00E645C0"/>
    <w:rsid w:val="00E649B0"/>
    <w:rsid w:val="00E64EA3"/>
    <w:rsid w:val="00E66860"/>
    <w:rsid w:val="00E71EB5"/>
    <w:rsid w:val="00E73379"/>
    <w:rsid w:val="00E805F9"/>
    <w:rsid w:val="00E82D22"/>
    <w:rsid w:val="00E83495"/>
    <w:rsid w:val="00E84269"/>
    <w:rsid w:val="00E846F9"/>
    <w:rsid w:val="00E85392"/>
    <w:rsid w:val="00E8697F"/>
    <w:rsid w:val="00E87843"/>
    <w:rsid w:val="00E908BF"/>
    <w:rsid w:val="00E94893"/>
    <w:rsid w:val="00E94B0D"/>
    <w:rsid w:val="00E96D2D"/>
    <w:rsid w:val="00EA230F"/>
    <w:rsid w:val="00EA4565"/>
    <w:rsid w:val="00EB4DE4"/>
    <w:rsid w:val="00EB7887"/>
    <w:rsid w:val="00EC30A5"/>
    <w:rsid w:val="00EC3624"/>
    <w:rsid w:val="00EC43AF"/>
    <w:rsid w:val="00EC4562"/>
    <w:rsid w:val="00EC52B6"/>
    <w:rsid w:val="00ED0790"/>
    <w:rsid w:val="00ED7353"/>
    <w:rsid w:val="00ED73A4"/>
    <w:rsid w:val="00EE1429"/>
    <w:rsid w:val="00EE53A3"/>
    <w:rsid w:val="00EE610B"/>
    <w:rsid w:val="00EF4830"/>
    <w:rsid w:val="00F01A54"/>
    <w:rsid w:val="00F06F20"/>
    <w:rsid w:val="00F10FA8"/>
    <w:rsid w:val="00F14F78"/>
    <w:rsid w:val="00F1736D"/>
    <w:rsid w:val="00F23150"/>
    <w:rsid w:val="00F33C70"/>
    <w:rsid w:val="00F419F0"/>
    <w:rsid w:val="00F4223F"/>
    <w:rsid w:val="00F447E1"/>
    <w:rsid w:val="00F45669"/>
    <w:rsid w:val="00F458EC"/>
    <w:rsid w:val="00F46A88"/>
    <w:rsid w:val="00F50414"/>
    <w:rsid w:val="00F51DF8"/>
    <w:rsid w:val="00F630CE"/>
    <w:rsid w:val="00F70C34"/>
    <w:rsid w:val="00F71451"/>
    <w:rsid w:val="00F71478"/>
    <w:rsid w:val="00F85664"/>
    <w:rsid w:val="00F85A42"/>
    <w:rsid w:val="00F914A2"/>
    <w:rsid w:val="00F94DB3"/>
    <w:rsid w:val="00F9630B"/>
    <w:rsid w:val="00F97097"/>
    <w:rsid w:val="00F9757F"/>
    <w:rsid w:val="00FA2814"/>
    <w:rsid w:val="00FA3F7E"/>
    <w:rsid w:val="00FA43DC"/>
    <w:rsid w:val="00FA49CD"/>
    <w:rsid w:val="00FA554B"/>
    <w:rsid w:val="00FA58E0"/>
    <w:rsid w:val="00FA5E9A"/>
    <w:rsid w:val="00FA5F46"/>
    <w:rsid w:val="00FA665B"/>
    <w:rsid w:val="00FA7CBC"/>
    <w:rsid w:val="00FB3133"/>
    <w:rsid w:val="00FB6CC0"/>
    <w:rsid w:val="00FC32DC"/>
    <w:rsid w:val="00FD04CF"/>
    <w:rsid w:val="00FD10AE"/>
    <w:rsid w:val="00FD2189"/>
    <w:rsid w:val="00FD5D56"/>
    <w:rsid w:val="00FE0881"/>
    <w:rsid w:val="00FE0B2E"/>
    <w:rsid w:val="00FE5CA1"/>
    <w:rsid w:val="00FF3B94"/>
    <w:rsid w:val="00FF5078"/>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l-PL" w:eastAsia="pl-P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056F2"/>
    <w:pPr>
      <w:spacing w:before="120" w:after="60"/>
    </w:pPr>
    <w:rPr>
      <w:sz w:val="24"/>
      <w:szCs w:val="20"/>
    </w:rPr>
  </w:style>
  <w:style w:type="paragraph" w:styleId="Heading1">
    <w:name w:val="heading 1"/>
    <w:aliases w:val="Tytuł1,Tytu31,Tytuł 1 st.,Tytu³1,Nagłówek 1 Znak,Section Heading Char,Tytuł11,Tytuł12,Tytuł111,Tytuł13,Tytuł112,Tytuł121,Tytuł1111,Tytuł14,Tytuł113,Tytuł122,Tytuł1112,Tytuł15,Tytuł114,Tytuł123,Tytuł1113,Tytuł16,Tytuł115,Tytuł124,Tytuł1114"/>
    <w:basedOn w:val="Normal"/>
    <w:next w:val="NormalIndent"/>
    <w:link w:val="Heading1Char"/>
    <w:uiPriority w:val="99"/>
    <w:qFormat/>
    <w:rsid w:val="00695624"/>
    <w:pPr>
      <w:keepNext/>
      <w:numPr>
        <w:numId w:val="1"/>
      </w:numPr>
      <w:spacing w:before="240"/>
      <w:outlineLvl w:val="0"/>
    </w:pPr>
    <w:rPr>
      <w:rFonts w:ascii="Arial" w:hAnsi="Arial"/>
      <w:b/>
      <w:caps/>
      <w:kern w:val="28"/>
    </w:rPr>
  </w:style>
  <w:style w:type="paragraph" w:styleId="Heading2">
    <w:name w:val="heading 2"/>
    <w:aliases w:val="Podtytuł1,Podtytu³1,Podtytu31,Heading 10,Overskrift 2 Tegn1,Overskrift 2 Tegn2 Tegn,Overskrift 2 Tegn1 Tegn Tegn,Overskrift 2 Tegn Tegn Tegn Tegn,ASAPHeading 2,Numbered - 2,h 3,ICL,Heading 2a,H2,PA Major Section,l2,Headline 2,h2,2,headi,h21"/>
    <w:basedOn w:val="Normal"/>
    <w:next w:val="NormalIndent"/>
    <w:link w:val="Heading2Char1"/>
    <w:uiPriority w:val="99"/>
    <w:qFormat/>
    <w:rsid w:val="00695624"/>
    <w:pPr>
      <w:keepNext/>
      <w:numPr>
        <w:ilvl w:val="1"/>
        <w:numId w:val="1"/>
      </w:numPr>
      <w:spacing w:before="240"/>
      <w:outlineLvl w:val="1"/>
    </w:pPr>
    <w:rPr>
      <w:rFonts w:ascii="Arial" w:hAnsi="Arial"/>
      <w:b/>
    </w:rPr>
  </w:style>
  <w:style w:type="paragraph" w:styleId="Heading3">
    <w:name w:val="heading 3"/>
    <w:aliases w:val="Podtytuł2,Char Char Char Char Char Char Char Char,Level 1 - 1,Podtytu32"/>
    <w:basedOn w:val="Normal"/>
    <w:next w:val="NormalIndent"/>
    <w:link w:val="Heading3Char"/>
    <w:uiPriority w:val="99"/>
    <w:qFormat/>
    <w:rsid w:val="00695624"/>
    <w:pPr>
      <w:keepNext/>
      <w:numPr>
        <w:ilvl w:val="2"/>
        <w:numId w:val="1"/>
      </w:numPr>
      <w:spacing w:before="240"/>
      <w:jc w:val="both"/>
      <w:outlineLvl w:val="2"/>
    </w:pPr>
    <w:rPr>
      <w:rFonts w:ascii="Arial" w:hAnsi="Arial"/>
      <w:b/>
    </w:rPr>
  </w:style>
  <w:style w:type="paragraph" w:styleId="Heading4">
    <w:name w:val="heading 4"/>
    <w:basedOn w:val="Normal"/>
    <w:next w:val="NormalIndent"/>
    <w:link w:val="Heading4Char"/>
    <w:uiPriority w:val="99"/>
    <w:qFormat/>
    <w:rsid w:val="00695624"/>
    <w:pPr>
      <w:keepNext/>
      <w:numPr>
        <w:ilvl w:val="3"/>
        <w:numId w:val="1"/>
      </w:numPr>
      <w:spacing w:before="240"/>
      <w:jc w:val="both"/>
      <w:outlineLvl w:val="3"/>
    </w:pPr>
    <w:rPr>
      <w:rFonts w:ascii="Arial" w:hAnsi="Arial"/>
      <w:b/>
    </w:rPr>
  </w:style>
  <w:style w:type="paragraph" w:styleId="Heading5">
    <w:name w:val="heading 5"/>
    <w:basedOn w:val="Normal"/>
    <w:next w:val="Normal"/>
    <w:link w:val="Heading5Char"/>
    <w:uiPriority w:val="99"/>
    <w:qFormat/>
    <w:rsid w:val="007056F2"/>
    <w:pPr>
      <w:keepNext/>
      <w:jc w:val="both"/>
      <w:outlineLvl w:val="4"/>
    </w:pPr>
    <w:rPr>
      <w:sz w:val="28"/>
    </w:rPr>
  </w:style>
  <w:style w:type="paragraph" w:styleId="Heading6">
    <w:name w:val="heading 6"/>
    <w:basedOn w:val="Normal"/>
    <w:next w:val="Normal"/>
    <w:link w:val="Heading6Char"/>
    <w:uiPriority w:val="99"/>
    <w:qFormat/>
    <w:rsid w:val="007056F2"/>
    <w:pPr>
      <w:spacing w:before="240"/>
      <w:outlineLvl w:val="5"/>
    </w:pPr>
    <w:rPr>
      <w:i/>
      <w:sz w:val="22"/>
    </w:rPr>
  </w:style>
  <w:style w:type="paragraph" w:styleId="Heading7">
    <w:name w:val="heading 7"/>
    <w:basedOn w:val="Normal"/>
    <w:next w:val="Normal"/>
    <w:link w:val="Heading7Char"/>
    <w:uiPriority w:val="99"/>
    <w:qFormat/>
    <w:rsid w:val="007056F2"/>
    <w:pPr>
      <w:spacing w:before="240"/>
      <w:outlineLvl w:val="6"/>
    </w:pPr>
    <w:rPr>
      <w:rFonts w:ascii="Arial" w:hAnsi="Arial"/>
      <w:sz w:val="20"/>
    </w:rPr>
  </w:style>
  <w:style w:type="paragraph" w:styleId="Heading8">
    <w:name w:val="heading 8"/>
    <w:basedOn w:val="Normal"/>
    <w:next w:val="Normal"/>
    <w:link w:val="Heading8Char"/>
    <w:uiPriority w:val="99"/>
    <w:qFormat/>
    <w:rsid w:val="007056F2"/>
    <w:pPr>
      <w:spacing w:before="240"/>
      <w:outlineLvl w:val="7"/>
    </w:pPr>
    <w:rPr>
      <w:rFonts w:ascii="Arial" w:hAnsi="Arial"/>
      <w:i/>
      <w:sz w:val="20"/>
    </w:rPr>
  </w:style>
  <w:style w:type="paragraph" w:styleId="Heading9">
    <w:name w:val="heading 9"/>
    <w:basedOn w:val="Normal"/>
    <w:next w:val="Normal"/>
    <w:link w:val="Heading9Char"/>
    <w:uiPriority w:val="99"/>
    <w:qFormat/>
    <w:rsid w:val="007056F2"/>
    <w:pPr>
      <w:spacing w:before="240"/>
      <w:outlineLvl w:val="8"/>
    </w:pPr>
    <w:rPr>
      <w:rFonts w:ascii="Arial" w:hAnsi="Arial"/>
      <w:b/>
      <w:i/>
      <w:sz w:val="1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ytuł1 Char,Tytu31 Char,Tytuł 1 st. Char,Tytu³1 Char,Nagłówek 1 Znak Char,Section Heading Char Char,Tytuł11 Char,Tytuł12 Char,Tytuł111 Char,Tytuł13 Char,Tytuł112 Char,Tytuł121 Char,Tytuł1111 Char,Tytuł14 Char,Tytuł113 Char,Tytuł122 Char"/>
    <w:basedOn w:val="DefaultParagraphFont"/>
    <w:link w:val="Heading1"/>
    <w:uiPriority w:val="99"/>
    <w:locked/>
    <w:rsid w:val="00EC52B6"/>
    <w:rPr>
      <w:rFonts w:ascii="Arial" w:hAnsi="Arial" w:cs="Times New Roman"/>
      <w:b/>
      <w:caps/>
      <w:kern w:val="28"/>
      <w:sz w:val="24"/>
      <w:lang w:val="pl-PL" w:eastAsia="pl-PL" w:bidi="ar-SA"/>
    </w:rPr>
  </w:style>
  <w:style w:type="character" w:customStyle="1" w:styleId="Heading2Char">
    <w:name w:val="Heading 2 Char"/>
    <w:aliases w:val="Podtytuł1 Char,Podtytu³1 Char,Podtytu31 Char,Heading 10 Char,Overskrift 2 Tegn1 Char,Overskrift 2 Tegn2 Tegn Char,Overskrift 2 Tegn1 Tegn Tegn Char,Overskrift 2 Tegn Tegn Tegn Tegn Char,ASAPHeading 2 Char,Numbered - 2 Char,h 3 Char,2 Char"/>
    <w:basedOn w:val="DefaultParagraphFont"/>
    <w:link w:val="Heading2"/>
    <w:uiPriority w:val="9"/>
    <w:semiHidden/>
    <w:rsid w:val="006C07AA"/>
    <w:rPr>
      <w:rFonts w:asciiTheme="majorHAnsi" w:eastAsiaTheme="majorEastAsia" w:hAnsiTheme="majorHAnsi" w:cstheme="majorBidi"/>
      <w:b/>
      <w:bCs/>
      <w:i/>
      <w:iCs/>
      <w:sz w:val="28"/>
      <w:szCs w:val="28"/>
    </w:rPr>
  </w:style>
  <w:style w:type="character" w:customStyle="1" w:styleId="Heading3Char">
    <w:name w:val="Heading 3 Char"/>
    <w:aliases w:val="Podtytuł2 Char,Char Char Char Char Char Char Char Char Char,Level 1 - 1 Char,Podtytu32 Char"/>
    <w:basedOn w:val="DefaultParagraphFont"/>
    <w:link w:val="Heading3"/>
    <w:uiPriority w:val="99"/>
    <w:locked/>
    <w:rsid w:val="00D3596B"/>
    <w:rPr>
      <w:rFonts w:ascii="Arial" w:hAnsi="Arial" w:cs="Times New Roman"/>
      <w:b/>
      <w:sz w:val="24"/>
      <w:lang w:val="pl-PL" w:eastAsia="pl-PL" w:bidi="ar-SA"/>
    </w:rPr>
  </w:style>
  <w:style w:type="character" w:customStyle="1" w:styleId="Heading4Char">
    <w:name w:val="Heading 4 Char"/>
    <w:basedOn w:val="DefaultParagraphFont"/>
    <w:link w:val="Heading4"/>
    <w:uiPriority w:val="99"/>
    <w:semiHidden/>
    <w:locked/>
    <w:rsid w:val="00EC52B6"/>
    <w:rPr>
      <w:rFonts w:ascii="Arial" w:hAnsi="Arial" w:cs="Times New Roman"/>
      <w:b/>
      <w:sz w:val="24"/>
      <w:lang w:val="pl-PL" w:eastAsia="pl-PL" w:bidi="ar-SA"/>
    </w:rPr>
  </w:style>
  <w:style w:type="character" w:customStyle="1" w:styleId="Heading5Char">
    <w:name w:val="Heading 5 Char"/>
    <w:basedOn w:val="DefaultParagraphFont"/>
    <w:link w:val="Heading5"/>
    <w:uiPriority w:val="99"/>
    <w:semiHidden/>
    <w:locked/>
    <w:rsid w:val="00EC52B6"/>
    <w:rPr>
      <w:rFonts w:ascii="Calibri" w:hAnsi="Calibri" w:cs="Times New Roman"/>
      <w:b/>
      <w:bCs/>
      <w:i/>
      <w:iCs/>
      <w:sz w:val="26"/>
      <w:szCs w:val="26"/>
    </w:rPr>
  </w:style>
  <w:style w:type="character" w:customStyle="1" w:styleId="Heading6Char">
    <w:name w:val="Heading 6 Char"/>
    <w:basedOn w:val="DefaultParagraphFont"/>
    <w:link w:val="Heading6"/>
    <w:uiPriority w:val="99"/>
    <w:locked/>
    <w:rsid w:val="009A375E"/>
    <w:rPr>
      <w:rFonts w:cs="Times New Roman"/>
      <w:i/>
      <w:sz w:val="22"/>
    </w:rPr>
  </w:style>
  <w:style w:type="character" w:customStyle="1" w:styleId="Heading7Char">
    <w:name w:val="Heading 7 Char"/>
    <w:basedOn w:val="DefaultParagraphFont"/>
    <w:link w:val="Heading7"/>
    <w:uiPriority w:val="99"/>
    <w:semiHidden/>
    <w:locked/>
    <w:rsid w:val="00EC52B6"/>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EC52B6"/>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EC52B6"/>
    <w:rPr>
      <w:rFonts w:ascii="Cambria" w:hAnsi="Cambria" w:cs="Times New Roman"/>
    </w:rPr>
  </w:style>
  <w:style w:type="character" w:customStyle="1" w:styleId="Heading2Char3">
    <w:name w:val="Heading 2 Char3"/>
    <w:aliases w:val="Podtytuł1 Char3,Podtytu³1 Char3,Podtytu31 Char3,Heading 10 Char3,Overskrift 2 Tegn1 Char3,Overskrift 2 Tegn2 Tegn Char3,Overskrift 2 Tegn1 Tegn Tegn Char3,Overskrift 2 Tegn Tegn Tegn Tegn Char3,ASAPHeading 2 Char3,Numbered - 2 Char3"/>
    <w:basedOn w:val="DefaultParagraphFont"/>
    <w:link w:val="Heading2"/>
    <w:uiPriority w:val="99"/>
    <w:semiHidden/>
    <w:locked/>
    <w:rPr>
      <w:rFonts w:ascii="Cambria" w:hAnsi="Cambria" w:cs="Times New Roman"/>
      <w:b/>
      <w:bCs/>
      <w:i/>
      <w:iCs/>
      <w:sz w:val="28"/>
      <w:szCs w:val="28"/>
    </w:rPr>
  </w:style>
  <w:style w:type="character" w:customStyle="1" w:styleId="Heading2Char2">
    <w:name w:val="Heading 2 Char2"/>
    <w:aliases w:val="Podtytuł1 Char2,Podtytu³1 Char2,Podtytu31 Char2,Heading 10 Char2,Overskrift 2 Tegn1 Char2,Overskrift 2 Tegn2 Tegn Char2,Overskrift 2 Tegn1 Tegn Tegn Char2,Overskrift 2 Tegn Tegn Tegn Tegn Char2,ASAPHeading 2 Char2,Numbered - 2 Char2"/>
    <w:basedOn w:val="DefaultParagraphFont"/>
    <w:link w:val="Heading2"/>
    <w:uiPriority w:val="99"/>
    <w:semiHidden/>
    <w:locked/>
    <w:rsid w:val="00E17FB1"/>
    <w:rPr>
      <w:rFonts w:ascii="Cambria" w:hAnsi="Cambria" w:cs="Times New Roman"/>
      <w:b/>
      <w:bCs/>
      <w:i/>
      <w:iCs/>
      <w:sz w:val="28"/>
      <w:szCs w:val="28"/>
    </w:rPr>
  </w:style>
  <w:style w:type="character" w:customStyle="1" w:styleId="Heading2Char1">
    <w:name w:val="Heading 2 Char1"/>
    <w:aliases w:val="Podtytuł1 Char1,Podtytu³1 Char1,Podtytu31 Char1,Heading 10 Char1,Overskrift 2 Tegn1 Char1,Overskrift 2 Tegn2 Tegn Char1,Overskrift 2 Tegn1 Tegn Tegn Char1,Overskrift 2 Tegn Tegn Tegn Tegn Char1,ASAPHeading 2 Char1,Numbered - 2 Char1"/>
    <w:basedOn w:val="DefaultParagraphFont"/>
    <w:link w:val="Heading2"/>
    <w:uiPriority w:val="99"/>
    <w:semiHidden/>
    <w:locked/>
    <w:rsid w:val="00EC52B6"/>
    <w:rPr>
      <w:rFonts w:ascii="Arial" w:hAnsi="Arial" w:cs="Times New Roman"/>
      <w:b/>
      <w:sz w:val="24"/>
      <w:lang w:val="pl-PL" w:eastAsia="pl-PL" w:bidi="ar-SA"/>
    </w:rPr>
  </w:style>
  <w:style w:type="paragraph" w:styleId="NormalIndent">
    <w:name w:val="Normal Indent"/>
    <w:basedOn w:val="Normal"/>
    <w:link w:val="NormalIndentChar"/>
    <w:uiPriority w:val="99"/>
    <w:rsid w:val="00695624"/>
    <w:pPr>
      <w:tabs>
        <w:tab w:val="left" w:pos="851"/>
      </w:tabs>
      <w:ind w:left="851"/>
      <w:jc w:val="both"/>
    </w:pPr>
    <w:rPr>
      <w:rFonts w:ascii="Arial" w:hAnsi="Arial"/>
      <w:sz w:val="22"/>
    </w:rPr>
  </w:style>
  <w:style w:type="paragraph" w:styleId="BodyTextIndent">
    <w:name w:val="Body Text Indent"/>
    <w:basedOn w:val="Normal"/>
    <w:link w:val="BodyTextIndentChar"/>
    <w:uiPriority w:val="99"/>
    <w:rsid w:val="007056F2"/>
    <w:pPr>
      <w:spacing w:before="0" w:after="0"/>
      <w:ind w:left="851"/>
      <w:jc w:val="both"/>
    </w:pPr>
  </w:style>
  <w:style w:type="character" w:customStyle="1" w:styleId="BodyTextIndentChar">
    <w:name w:val="Body Text Indent Char"/>
    <w:basedOn w:val="DefaultParagraphFont"/>
    <w:link w:val="BodyTextIndent"/>
    <w:uiPriority w:val="99"/>
    <w:semiHidden/>
    <w:locked/>
    <w:rsid w:val="00EC52B6"/>
    <w:rPr>
      <w:rFonts w:cs="Times New Roman"/>
      <w:sz w:val="20"/>
      <w:szCs w:val="20"/>
    </w:rPr>
  </w:style>
  <w:style w:type="paragraph" w:styleId="BodyTextIndent2">
    <w:name w:val="Body Text Indent 2"/>
    <w:basedOn w:val="Normal"/>
    <w:link w:val="BodyTextIndent2Char"/>
    <w:uiPriority w:val="99"/>
    <w:rsid w:val="007056F2"/>
    <w:pPr>
      <w:spacing w:before="0" w:after="0"/>
      <w:ind w:left="1211"/>
      <w:jc w:val="both"/>
    </w:pPr>
  </w:style>
  <w:style w:type="character" w:customStyle="1" w:styleId="BodyTextIndent2Char">
    <w:name w:val="Body Text Indent 2 Char"/>
    <w:basedOn w:val="DefaultParagraphFont"/>
    <w:link w:val="BodyTextIndent2"/>
    <w:uiPriority w:val="99"/>
    <w:semiHidden/>
    <w:locked/>
    <w:rsid w:val="00EC52B6"/>
    <w:rPr>
      <w:rFonts w:cs="Times New Roman"/>
      <w:sz w:val="20"/>
      <w:szCs w:val="20"/>
    </w:rPr>
  </w:style>
  <w:style w:type="paragraph" w:styleId="BodyTextIndent3">
    <w:name w:val="Body Text Indent 3"/>
    <w:basedOn w:val="Normal"/>
    <w:link w:val="BodyTextIndent3Char"/>
    <w:uiPriority w:val="99"/>
    <w:rsid w:val="007056F2"/>
    <w:pPr>
      <w:ind w:left="1211"/>
    </w:pPr>
  </w:style>
  <w:style w:type="character" w:customStyle="1" w:styleId="BodyTextIndent3Char">
    <w:name w:val="Body Text Indent 3 Char"/>
    <w:basedOn w:val="DefaultParagraphFont"/>
    <w:link w:val="BodyTextIndent3"/>
    <w:uiPriority w:val="99"/>
    <w:semiHidden/>
    <w:locked/>
    <w:rsid w:val="00EC52B6"/>
    <w:rPr>
      <w:rFonts w:cs="Times New Roman"/>
      <w:sz w:val="16"/>
      <w:szCs w:val="16"/>
    </w:rPr>
  </w:style>
  <w:style w:type="paragraph" w:styleId="FootnoteText">
    <w:name w:val="footnote text"/>
    <w:basedOn w:val="Normal"/>
    <w:link w:val="FootnoteTextChar"/>
    <w:uiPriority w:val="99"/>
    <w:semiHidden/>
    <w:rsid w:val="007056F2"/>
    <w:rPr>
      <w:sz w:val="20"/>
    </w:rPr>
  </w:style>
  <w:style w:type="character" w:customStyle="1" w:styleId="FootnoteTextChar">
    <w:name w:val="Footnote Text Char"/>
    <w:basedOn w:val="DefaultParagraphFont"/>
    <w:link w:val="FootnoteText"/>
    <w:uiPriority w:val="99"/>
    <w:semiHidden/>
    <w:locked/>
    <w:rsid w:val="00EC52B6"/>
    <w:rPr>
      <w:rFonts w:cs="Times New Roman"/>
      <w:sz w:val="20"/>
      <w:szCs w:val="20"/>
    </w:rPr>
  </w:style>
  <w:style w:type="character" w:styleId="FootnoteReference">
    <w:name w:val="footnote reference"/>
    <w:basedOn w:val="DefaultParagraphFont"/>
    <w:uiPriority w:val="99"/>
    <w:semiHidden/>
    <w:rsid w:val="007056F2"/>
    <w:rPr>
      <w:rFonts w:cs="Times New Roman"/>
      <w:vertAlign w:val="superscript"/>
    </w:rPr>
  </w:style>
  <w:style w:type="paragraph" w:styleId="TOC1">
    <w:name w:val="toc 1"/>
    <w:basedOn w:val="Normal"/>
    <w:next w:val="Normal"/>
    <w:autoRedefine/>
    <w:uiPriority w:val="99"/>
    <w:rsid w:val="00695624"/>
    <w:pPr>
      <w:spacing w:after="120"/>
    </w:pPr>
    <w:rPr>
      <w:b/>
      <w:bCs/>
      <w:caps/>
      <w:sz w:val="20"/>
    </w:rPr>
  </w:style>
  <w:style w:type="paragraph" w:styleId="TOC2">
    <w:name w:val="toc 2"/>
    <w:basedOn w:val="Normal"/>
    <w:next w:val="Normal"/>
    <w:autoRedefine/>
    <w:uiPriority w:val="99"/>
    <w:rsid w:val="00695624"/>
    <w:pPr>
      <w:spacing w:before="0" w:after="0"/>
      <w:ind w:left="240"/>
    </w:pPr>
    <w:rPr>
      <w:smallCaps/>
      <w:sz w:val="20"/>
    </w:rPr>
  </w:style>
  <w:style w:type="paragraph" w:styleId="TOC3">
    <w:name w:val="toc 3"/>
    <w:basedOn w:val="Normal"/>
    <w:next w:val="Normal"/>
    <w:autoRedefine/>
    <w:uiPriority w:val="99"/>
    <w:rsid w:val="00695624"/>
    <w:pPr>
      <w:spacing w:before="0" w:after="0"/>
      <w:ind w:left="480"/>
    </w:pPr>
    <w:rPr>
      <w:i/>
      <w:iCs/>
      <w:sz w:val="20"/>
    </w:rPr>
  </w:style>
  <w:style w:type="paragraph" w:styleId="TOC4">
    <w:name w:val="toc 4"/>
    <w:basedOn w:val="Normal"/>
    <w:next w:val="Normal"/>
    <w:autoRedefine/>
    <w:uiPriority w:val="99"/>
    <w:rsid w:val="007056F2"/>
    <w:pPr>
      <w:spacing w:before="0" w:after="0"/>
      <w:ind w:left="720"/>
    </w:pPr>
    <w:rPr>
      <w:sz w:val="18"/>
      <w:szCs w:val="18"/>
    </w:rPr>
  </w:style>
  <w:style w:type="paragraph" w:styleId="TOC5">
    <w:name w:val="toc 5"/>
    <w:basedOn w:val="Normal"/>
    <w:next w:val="Normal"/>
    <w:autoRedefine/>
    <w:uiPriority w:val="99"/>
    <w:rsid w:val="007056F2"/>
    <w:pPr>
      <w:spacing w:before="0" w:after="0"/>
      <w:ind w:left="960"/>
    </w:pPr>
    <w:rPr>
      <w:sz w:val="18"/>
      <w:szCs w:val="18"/>
    </w:rPr>
  </w:style>
  <w:style w:type="paragraph" w:styleId="TOC6">
    <w:name w:val="toc 6"/>
    <w:basedOn w:val="Normal"/>
    <w:next w:val="Normal"/>
    <w:autoRedefine/>
    <w:uiPriority w:val="99"/>
    <w:rsid w:val="007056F2"/>
    <w:pPr>
      <w:spacing w:before="0" w:after="0"/>
      <w:ind w:left="1200"/>
    </w:pPr>
    <w:rPr>
      <w:sz w:val="18"/>
      <w:szCs w:val="18"/>
    </w:rPr>
  </w:style>
  <w:style w:type="paragraph" w:styleId="TOC7">
    <w:name w:val="toc 7"/>
    <w:basedOn w:val="Normal"/>
    <w:next w:val="Normal"/>
    <w:autoRedefine/>
    <w:uiPriority w:val="99"/>
    <w:rsid w:val="007056F2"/>
    <w:pPr>
      <w:spacing w:before="0" w:after="0"/>
      <w:ind w:left="1440"/>
    </w:pPr>
    <w:rPr>
      <w:sz w:val="18"/>
      <w:szCs w:val="18"/>
    </w:rPr>
  </w:style>
  <w:style w:type="paragraph" w:styleId="TOC8">
    <w:name w:val="toc 8"/>
    <w:basedOn w:val="Normal"/>
    <w:next w:val="Normal"/>
    <w:autoRedefine/>
    <w:uiPriority w:val="99"/>
    <w:rsid w:val="007056F2"/>
    <w:pPr>
      <w:spacing w:before="0" w:after="0"/>
      <w:ind w:left="1680"/>
    </w:pPr>
    <w:rPr>
      <w:sz w:val="18"/>
      <w:szCs w:val="18"/>
    </w:rPr>
  </w:style>
  <w:style w:type="paragraph" w:styleId="TOC9">
    <w:name w:val="toc 9"/>
    <w:basedOn w:val="Normal"/>
    <w:next w:val="Normal"/>
    <w:autoRedefine/>
    <w:uiPriority w:val="99"/>
    <w:rsid w:val="007056F2"/>
    <w:pPr>
      <w:spacing w:before="0" w:after="0"/>
      <w:ind w:left="1920"/>
    </w:pPr>
    <w:rPr>
      <w:sz w:val="18"/>
      <w:szCs w:val="18"/>
    </w:rPr>
  </w:style>
  <w:style w:type="paragraph" w:styleId="Header">
    <w:name w:val="header"/>
    <w:aliases w:val="Nagłówek strony nieparzystej"/>
    <w:basedOn w:val="Normal"/>
    <w:link w:val="HeaderChar"/>
    <w:uiPriority w:val="99"/>
    <w:rsid w:val="007056F2"/>
    <w:pPr>
      <w:tabs>
        <w:tab w:val="center" w:pos="4536"/>
        <w:tab w:val="right" w:pos="9072"/>
      </w:tabs>
    </w:pPr>
  </w:style>
  <w:style w:type="character" w:customStyle="1" w:styleId="HeaderChar">
    <w:name w:val="Header Char"/>
    <w:aliases w:val="Nagłówek strony nieparzystej Char"/>
    <w:basedOn w:val="DefaultParagraphFont"/>
    <w:link w:val="Header"/>
    <w:uiPriority w:val="99"/>
    <w:locked/>
    <w:rsid w:val="006B4397"/>
    <w:rPr>
      <w:rFonts w:cs="Times New Roman"/>
      <w:sz w:val="24"/>
    </w:rPr>
  </w:style>
  <w:style w:type="paragraph" w:styleId="Footer">
    <w:name w:val="footer"/>
    <w:basedOn w:val="Normal"/>
    <w:link w:val="FooterChar"/>
    <w:uiPriority w:val="99"/>
    <w:rsid w:val="007056F2"/>
    <w:pPr>
      <w:tabs>
        <w:tab w:val="center" w:pos="4536"/>
        <w:tab w:val="right" w:pos="9072"/>
      </w:tabs>
    </w:pPr>
  </w:style>
  <w:style w:type="character" w:customStyle="1" w:styleId="FooterChar">
    <w:name w:val="Footer Char"/>
    <w:basedOn w:val="DefaultParagraphFont"/>
    <w:link w:val="Footer"/>
    <w:uiPriority w:val="99"/>
    <w:locked/>
    <w:rsid w:val="009A375E"/>
    <w:rPr>
      <w:rFonts w:cs="Times New Roman"/>
      <w:sz w:val="24"/>
    </w:rPr>
  </w:style>
  <w:style w:type="character" w:styleId="PageNumber">
    <w:name w:val="page number"/>
    <w:basedOn w:val="DefaultParagraphFont"/>
    <w:uiPriority w:val="99"/>
    <w:rsid w:val="007056F2"/>
    <w:rPr>
      <w:rFonts w:cs="Times New Roman"/>
    </w:rPr>
  </w:style>
  <w:style w:type="paragraph" w:styleId="Index1">
    <w:name w:val="index 1"/>
    <w:basedOn w:val="Normal"/>
    <w:next w:val="Normal"/>
    <w:autoRedefine/>
    <w:uiPriority w:val="99"/>
    <w:semiHidden/>
    <w:rsid w:val="007056F2"/>
    <w:pPr>
      <w:spacing w:before="0" w:after="0"/>
      <w:ind w:left="240" w:hanging="240"/>
    </w:pPr>
    <w:rPr>
      <w:sz w:val="20"/>
    </w:rPr>
  </w:style>
  <w:style w:type="paragraph" w:styleId="Index2">
    <w:name w:val="index 2"/>
    <w:basedOn w:val="Normal"/>
    <w:next w:val="Normal"/>
    <w:autoRedefine/>
    <w:uiPriority w:val="99"/>
    <w:semiHidden/>
    <w:rsid w:val="007056F2"/>
    <w:pPr>
      <w:spacing w:before="0" w:after="0"/>
      <w:ind w:left="480" w:hanging="240"/>
    </w:pPr>
    <w:rPr>
      <w:sz w:val="20"/>
    </w:rPr>
  </w:style>
  <w:style w:type="paragraph" w:styleId="Index3">
    <w:name w:val="index 3"/>
    <w:basedOn w:val="Normal"/>
    <w:next w:val="Normal"/>
    <w:autoRedefine/>
    <w:uiPriority w:val="99"/>
    <w:semiHidden/>
    <w:rsid w:val="007056F2"/>
    <w:pPr>
      <w:spacing w:before="0" w:after="0"/>
      <w:ind w:left="720" w:hanging="240"/>
    </w:pPr>
    <w:rPr>
      <w:sz w:val="20"/>
    </w:rPr>
  </w:style>
  <w:style w:type="paragraph" w:styleId="Index4">
    <w:name w:val="index 4"/>
    <w:basedOn w:val="Normal"/>
    <w:next w:val="Normal"/>
    <w:autoRedefine/>
    <w:uiPriority w:val="99"/>
    <w:semiHidden/>
    <w:rsid w:val="007056F2"/>
    <w:pPr>
      <w:spacing w:before="0" w:after="0"/>
      <w:ind w:left="960" w:hanging="240"/>
    </w:pPr>
    <w:rPr>
      <w:sz w:val="20"/>
    </w:rPr>
  </w:style>
  <w:style w:type="paragraph" w:styleId="Index5">
    <w:name w:val="index 5"/>
    <w:basedOn w:val="Normal"/>
    <w:next w:val="Normal"/>
    <w:autoRedefine/>
    <w:uiPriority w:val="99"/>
    <w:semiHidden/>
    <w:rsid w:val="007056F2"/>
    <w:pPr>
      <w:spacing w:before="0" w:after="0"/>
      <w:ind w:left="1200" w:hanging="240"/>
    </w:pPr>
    <w:rPr>
      <w:sz w:val="20"/>
    </w:rPr>
  </w:style>
  <w:style w:type="paragraph" w:styleId="Index6">
    <w:name w:val="index 6"/>
    <w:basedOn w:val="Normal"/>
    <w:next w:val="Normal"/>
    <w:autoRedefine/>
    <w:uiPriority w:val="99"/>
    <w:semiHidden/>
    <w:rsid w:val="007056F2"/>
    <w:pPr>
      <w:spacing w:before="0" w:after="0"/>
      <w:ind w:left="1440" w:hanging="240"/>
    </w:pPr>
    <w:rPr>
      <w:sz w:val="20"/>
    </w:rPr>
  </w:style>
  <w:style w:type="paragraph" w:styleId="Index7">
    <w:name w:val="index 7"/>
    <w:basedOn w:val="Normal"/>
    <w:next w:val="Normal"/>
    <w:autoRedefine/>
    <w:uiPriority w:val="99"/>
    <w:semiHidden/>
    <w:rsid w:val="007056F2"/>
    <w:pPr>
      <w:spacing w:before="0" w:after="0"/>
      <w:ind w:left="1680" w:hanging="240"/>
    </w:pPr>
    <w:rPr>
      <w:sz w:val="20"/>
    </w:rPr>
  </w:style>
  <w:style w:type="paragraph" w:styleId="Index8">
    <w:name w:val="index 8"/>
    <w:basedOn w:val="Normal"/>
    <w:next w:val="Normal"/>
    <w:autoRedefine/>
    <w:uiPriority w:val="99"/>
    <w:semiHidden/>
    <w:rsid w:val="007056F2"/>
    <w:pPr>
      <w:spacing w:before="0" w:after="0"/>
      <w:ind w:left="1920" w:hanging="240"/>
    </w:pPr>
    <w:rPr>
      <w:sz w:val="20"/>
    </w:rPr>
  </w:style>
  <w:style w:type="paragraph" w:styleId="Index9">
    <w:name w:val="index 9"/>
    <w:basedOn w:val="Normal"/>
    <w:next w:val="Normal"/>
    <w:autoRedefine/>
    <w:uiPriority w:val="99"/>
    <w:semiHidden/>
    <w:rsid w:val="007056F2"/>
    <w:pPr>
      <w:spacing w:before="0" w:after="0"/>
      <w:ind w:left="2160" w:hanging="240"/>
    </w:pPr>
    <w:rPr>
      <w:sz w:val="20"/>
    </w:rPr>
  </w:style>
  <w:style w:type="paragraph" w:styleId="IndexHeading">
    <w:name w:val="index heading"/>
    <w:basedOn w:val="Normal"/>
    <w:next w:val="Index1"/>
    <w:uiPriority w:val="99"/>
    <w:semiHidden/>
    <w:rsid w:val="007056F2"/>
    <w:pPr>
      <w:spacing w:after="120"/>
    </w:pPr>
    <w:rPr>
      <w:b/>
      <w:i/>
      <w:sz w:val="20"/>
    </w:rPr>
  </w:style>
  <w:style w:type="paragraph" w:styleId="DocumentMap">
    <w:name w:val="Document Map"/>
    <w:basedOn w:val="Normal"/>
    <w:link w:val="DocumentMapChar"/>
    <w:uiPriority w:val="99"/>
    <w:semiHidden/>
    <w:rsid w:val="007056F2"/>
    <w:pPr>
      <w:shd w:val="clear" w:color="auto" w:fill="000080"/>
    </w:pPr>
    <w:rPr>
      <w:rFonts w:ascii="Tahoma" w:hAnsi="Tahoma"/>
    </w:rPr>
  </w:style>
  <w:style w:type="character" w:customStyle="1" w:styleId="DocumentMapChar">
    <w:name w:val="Document Map Char"/>
    <w:basedOn w:val="DefaultParagraphFont"/>
    <w:link w:val="DocumentMap"/>
    <w:uiPriority w:val="99"/>
    <w:semiHidden/>
    <w:locked/>
    <w:rsid w:val="00EC52B6"/>
    <w:rPr>
      <w:rFonts w:cs="Times New Roman"/>
      <w:sz w:val="2"/>
    </w:rPr>
  </w:style>
  <w:style w:type="character" w:styleId="Strong">
    <w:name w:val="Strong"/>
    <w:basedOn w:val="DefaultParagraphFont"/>
    <w:uiPriority w:val="99"/>
    <w:qFormat/>
    <w:rsid w:val="007056F2"/>
    <w:rPr>
      <w:rFonts w:cs="Times New Roman"/>
      <w:b/>
    </w:rPr>
  </w:style>
  <w:style w:type="paragraph" w:styleId="BodyText">
    <w:name w:val="Body Text"/>
    <w:basedOn w:val="Normal"/>
    <w:link w:val="BodyTextChar"/>
    <w:uiPriority w:val="99"/>
    <w:rsid w:val="007056F2"/>
    <w:pPr>
      <w:widowControl w:val="0"/>
      <w:tabs>
        <w:tab w:val="left" w:pos="8647"/>
      </w:tabs>
      <w:autoSpaceDE w:val="0"/>
      <w:autoSpaceDN w:val="0"/>
      <w:spacing w:after="0" w:line="360" w:lineRule="auto"/>
      <w:ind w:right="-233"/>
    </w:pPr>
    <w:rPr>
      <w:rFonts w:ascii="Arial Narrow" w:hAnsi="Arial Narrow"/>
      <w:sz w:val="22"/>
    </w:rPr>
  </w:style>
  <w:style w:type="character" w:customStyle="1" w:styleId="BodyTextChar">
    <w:name w:val="Body Text Char"/>
    <w:basedOn w:val="DefaultParagraphFont"/>
    <w:link w:val="BodyText"/>
    <w:uiPriority w:val="99"/>
    <w:locked/>
    <w:rsid w:val="00D3596B"/>
    <w:rPr>
      <w:rFonts w:ascii="Arial Narrow" w:hAnsi="Arial Narrow" w:cs="Times New Roman"/>
      <w:sz w:val="22"/>
    </w:rPr>
  </w:style>
  <w:style w:type="paragraph" w:customStyle="1" w:styleId="Standardowy1">
    <w:name w:val="Standardowy1"/>
    <w:uiPriority w:val="99"/>
    <w:rsid w:val="007056F2"/>
    <w:rPr>
      <w:sz w:val="24"/>
      <w:szCs w:val="20"/>
      <w:lang w:val="en-GB"/>
    </w:rPr>
  </w:style>
  <w:style w:type="paragraph" w:styleId="BodyText3">
    <w:name w:val="Body Text 3"/>
    <w:basedOn w:val="Normal"/>
    <w:link w:val="BodyText3Char"/>
    <w:uiPriority w:val="99"/>
    <w:rsid w:val="00FC32DC"/>
    <w:pPr>
      <w:spacing w:after="120"/>
    </w:pPr>
    <w:rPr>
      <w:sz w:val="16"/>
      <w:szCs w:val="16"/>
    </w:rPr>
  </w:style>
  <w:style w:type="character" w:customStyle="1" w:styleId="BodyText3Char">
    <w:name w:val="Body Text 3 Char"/>
    <w:basedOn w:val="DefaultParagraphFont"/>
    <w:link w:val="BodyText3"/>
    <w:uiPriority w:val="99"/>
    <w:semiHidden/>
    <w:locked/>
    <w:rsid w:val="00EC52B6"/>
    <w:rPr>
      <w:rFonts w:cs="Times New Roman"/>
      <w:sz w:val="16"/>
      <w:szCs w:val="16"/>
    </w:rPr>
  </w:style>
  <w:style w:type="paragraph" w:customStyle="1" w:styleId="Tekstpodstawowywcity21">
    <w:name w:val="Tekst podstawowy wcięty 21"/>
    <w:basedOn w:val="Normal"/>
    <w:uiPriority w:val="99"/>
    <w:rsid w:val="00C72957"/>
    <w:pPr>
      <w:suppressAutoHyphens/>
      <w:spacing w:before="0" w:after="120" w:line="480" w:lineRule="auto"/>
      <w:ind w:left="283"/>
    </w:pPr>
    <w:rPr>
      <w:sz w:val="20"/>
      <w:lang w:eastAsia="ar-SA"/>
    </w:rPr>
  </w:style>
  <w:style w:type="paragraph" w:styleId="NormalWeb">
    <w:name w:val="Normal (Web)"/>
    <w:basedOn w:val="Normal"/>
    <w:uiPriority w:val="99"/>
    <w:rsid w:val="00C72957"/>
    <w:pPr>
      <w:spacing w:before="100" w:beforeAutospacing="1" w:after="100" w:afterAutospacing="1"/>
      <w:jc w:val="both"/>
    </w:pPr>
    <w:rPr>
      <w:szCs w:val="24"/>
    </w:rPr>
  </w:style>
  <w:style w:type="paragraph" w:customStyle="1" w:styleId="BodyText31">
    <w:name w:val="Body Text 31"/>
    <w:basedOn w:val="Normal"/>
    <w:uiPriority w:val="99"/>
    <w:rsid w:val="003B4677"/>
    <w:pPr>
      <w:widowControl w:val="0"/>
      <w:tabs>
        <w:tab w:val="left" w:pos="90"/>
      </w:tabs>
      <w:suppressAutoHyphens/>
      <w:overflowPunct w:val="0"/>
      <w:autoSpaceDE w:val="0"/>
      <w:spacing w:before="0" w:after="0"/>
      <w:jc w:val="both"/>
      <w:textAlignment w:val="baseline"/>
    </w:pPr>
    <w:rPr>
      <w:lang w:eastAsia="ar-SA"/>
    </w:rPr>
  </w:style>
  <w:style w:type="paragraph" w:styleId="ListParagraph">
    <w:name w:val="List Paragraph"/>
    <w:basedOn w:val="Normal"/>
    <w:uiPriority w:val="99"/>
    <w:qFormat/>
    <w:rsid w:val="00C836C1"/>
    <w:pPr>
      <w:spacing w:before="0" w:after="200" w:line="276" w:lineRule="auto"/>
      <w:ind w:left="720"/>
      <w:contextualSpacing/>
    </w:pPr>
    <w:rPr>
      <w:rFonts w:ascii="Calibri" w:hAnsi="Calibri"/>
      <w:sz w:val="22"/>
      <w:szCs w:val="22"/>
      <w:lang w:eastAsia="en-US"/>
    </w:rPr>
  </w:style>
  <w:style w:type="character" w:customStyle="1" w:styleId="NormalIndentChar">
    <w:name w:val="Normal Indent Char"/>
    <w:basedOn w:val="DefaultParagraphFont"/>
    <w:link w:val="NormalIndent"/>
    <w:uiPriority w:val="99"/>
    <w:locked/>
    <w:rsid w:val="00C836C1"/>
    <w:rPr>
      <w:rFonts w:ascii="Arial" w:hAnsi="Arial" w:cs="Times New Roman"/>
      <w:sz w:val="22"/>
      <w:lang w:val="pl-PL" w:eastAsia="pl-PL" w:bidi="ar-SA"/>
    </w:rPr>
  </w:style>
  <w:style w:type="paragraph" w:customStyle="1" w:styleId="WW-Tekstpodstawowy2">
    <w:name w:val="WW-Tekst podstawowy 2"/>
    <w:basedOn w:val="Normal"/>
    <w:uiPriority w:val="99"/>
    <w:rsid w:val="00C836C1"/>
    <w:pPr>
      <w:suppressAutoHyphens/>
      <w:spacing w:before="0" w:after="0"/>
    </w:pPr>
  </w:style>
  <w:style w:type="paragraph" w:customStyle="1" w:styleId="tekstost">
    <w:name w:val="tekst ost"/>
    <w:basedOn w:val="Normal"/>
    <w:uiPriority w:val="99"/>
    <w:rsid w:val="00C836C1"/>
    <w:pPr>
      <w:widowControl w:val="0"/>
      <w:spacing w:before="0" w:after="0"/>
      <w:jc w:val="both"/>
    </w:pPr>
    <w:rPr>
      <w:sz w:val="20"/>
    </w:rPr>
  </w:style>
  <w:style w:type="paragraph" w:styleId="BalloonText">
    <w:name w:val="Balloon Text"/>
    <w:basedOn w:val="Normal"/>
    <w:link w:val="BalloonTextChar"/>
    <w:uiPriority w:val="99"/>
    <w:semiHidden/>
    <w:rsid w:val="00221146"/>
    <w:rPr>
      <w:rFonts w:ascii="Tahoma" w:hAnsi="Tahoma"/>
      <w:sz w:val="16"/>
      <w:szCs w:val="16"/>
    </w:rPr>
  </w:style>
  <w:style w:type="character" w:customStyle="1" w:styleId="BalloonTextChar">
    <w:name w:val="Balloon Text Char"/>
    <w:basedOn w:val="DefaultParagraphFont"/>
    <w:link w:val="BalloonText"/>
    <w:uiPriority w:val="99"/>
    <w:semiHidden/>
    <w:locked/>
    <w:rsid w:val="00D3596B"/>
    <w:rPr>
      <w:rFonts w:ascii="Tahoma" w:hAnsi="Tahoma" w:cs="Times New Roman"/>
      <w:sz w:val="16"/>
    </w:rPr>
  </w:style>
  <w:style w:type="character" w:styleId="Hyperlink">
    <w:name w:val="Hyperlink"/>
    <w:basedOn w:val="DefaultParagraphFont"/>
    <w:uiPriority w:val="99"/>
    <w:rsid w:val="00ED73A4"/>
    <w:rPr>
      <w:rFonts w:cs="Times New Roman"/>
      <w:color w:val="0000FF"/>
      <w:u w:val="single"/>
    </w:rPr>
  </w:style>
  <w:style w:type="character" w:customStyle="1" w:styleId="ZnakZnak">
    <w:name w:val="Znak Znak"/>
    <w:basedOn w:val="DefaultParagraphFont"/>
    <w:uiPriority w:val="99"/>
    <w:rsid w:val="009277AC"/>
    <w:rPr>
      <w:rFonts w:ascii="Tahoma" w:hAnsi="Tahoma" w:cs="Times New Roman"/>
      <w:sz w:val="24"/>
      <w:szCs w:val="24"/>
      <w:lang w:val="pl-PL" w:eastAsia="pl-PL" w:bidi="ar-SA"/>
    </w:rPr>
  </w:style>
  <w:style w:type="paragraph" w:styleId="BodyText2">
    <w:name w:val="Body Text 2"/>
    <w:basedOn w:val="Normal"/>
    <w:link w:val="BodyText2Char"/>
    <w:uiPriority w:val="99"/>
    <w:rsid w:val="00A07F2A"/>
    <w:pPr>
      <w:spacing w:after="120" w:line="480" w:lineRule="auto"/>
    </w:pPr>
  </w:style>
  <w:style w:type="character" w:customStyle="1" w:styleId="BodyText2Char">
    <w:name w:val="Body Text 2 Char"/>
    <w:basedOn w:val="DefaultParagraphFont"/>
    <w:link w:val="BodyText2"/>
    <w:uiPriority w:val="99"/>
    <w:semiHidden/>
    <w:locked/>
    <w:rsid w:val="00EC52B6"/>
    <w:rPr>
      <w:rFonts w:cs="Times New Roman"/>
      <w:sz w:val="20"/>
      <w:szCs w:val="20"/>
    </w:rPr>
  </w:style>
  <w:style w:type="paragraph" w:customStyle="1" w:styleId="Ewa-punkt2">
    <w:name w:val="Ewa-punkt 2"/>
    <w:basedOn w:val="Normal"/>
    <w:uiPriority w:val="99"/>
    <w:rsid w:val="00AC3C45"/>
    <w:pPr>
      <w:numPr>
        <w:ilvl w:val="1"/>
        <w:numId w:val="18"/>
      </w:numPr>
      <w:spacing w:after="0"/>
      <w:jc w:val="both"/>
    </w:pPr>
    <w:rPr>
      <w:rFonts w:ascii="Tahoma" w:hAnsi="Tahoma"/>
      <w:szCs w:val="24"/>
    </w:rPr>
  </w:style>
  <w:style w:type="paragraph" w:customStyle="1" w:styleId="TextmitEinzug">
    <w:name w:val="Text mit Einzug"/>
    <w:uiPriority w:val="99"/>
    <w:rsid w:val="00DD200D"/>
    <w:pPr>
      <w:tabs>
        <w:tab w:val="right" w:pos="4820"/>
        <w:tab w:val="right" w:pos="5103"/>
        <w:tab w:val="right" w:pos="6237"/>
        <w:tab w:val="left" w:pos="6521"/>
      </w:tabs>
      <w:ind w:left="1418" w:right="1985"/>
      <w:jc w:val="both"/>
    </w:pPr>
    <w:rPr>
      <w:rFonts w:ascii="Arial" w:hAnsi="Arial"/>
      <w:sz w:val="20"/>
      <w:szCs w:val="20"/>
      <w:lang w:val="de-DE"/>
    </w:rPr>
  </w:style>
  <w:style w:type="paragraph" w:customStyle="1" w:styleId="Naglowek3">
    <w:name w:val="Naglowek3"/>
    <w:basedOn w:val="Heading3"/>
    <w:uiPriority w:val="99"/>
    <w:rsid w:val="0097428F"/>
    <w:pPr>
      <w:numPr>
        <w:numId w:val="19"/>
      </w:numPr>
      <w:suppressAutoHyphens/>
      <w:autoSpaceDE w:val="0"/>
      <w:jc w:val="left"/>
    </w:pPr>
    <w:rPr>
      <w:rFonts w:ascii="Times New Roman" w:hAnsi="Times New Roman"/>
      <w:bCs/>
      <w:sz w:val="20"/>
      <w:szCs w:val="26"/>
      <w:lang w:eastAsia="ar-SA"/>
    </w:rPr>
  </w:style>
  <w:style w:type="table" w:styleId="TableGrid">
    <w:name w:val="Table Grid"/>
    <w:basedOn w:val="TableNormal"/>
    <w:uiPriority w:val="99"/>
    <w:rsid w:val="006E3B0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aglowek2">
    <w:name w:val="Naglowek2"/>
    <w:basedOn w:val="Heading2"/>
    <w:uiPriority w:val="99"/>
    <w:rsid w:val="00185BF3"/>
    <w:pPr>
      <w:numPr>
        <w:numId w:val="20"/>
      </w:numPr>
      <w:suppressAutoHyphens/>
      <w:autoSpaceDE w:val="0"/>
      <w:jc w:val="both"/>
    </w:pPr>
    <w:rPr>
      <w:rFonts w:ascii="Times New Roman" w:hAnsi="Times New Roman"/>
      <w:bCs/>
      <w:iCs/>
      <w:sz w:val="20"/>
      <w:szCs w:val="28"/>
      <w:lang w:eastAsia="ar-SA"/>
    </w:rPr>
  </w:style>
  <w:style w:type="character" w:customStyle="1" w:styleId="WW8Num5z1">
    <w:name w:val="WW8Num5z1"/>
    <w:uiPriority w:val="99"/>
    <w:rsid w:val="002733FA"/>
    <w:rPr>
      <w:rFonts w:ascii="Times New Roman" w:hAnsi="Times New Roman"/>
    </w:rPr>
  </w:style>
  <w:style w:type="paragraph" w:customStyle="1" w:styleId="Tekstblokowy1">
    <w:name w:val="Tekst blokowy1"/>
    <w:basedOn w:val="Normal"/>
    <w:uiPriority w:val="99"/>
    <w:rsid w:val="00AA3623"/>
    <w:pPr>
      <w:suppressAutoHyphens/>
      <w:spacing w:before="60" w:after="0"/>
      <w:ind w:left="1418" w:right="-828"/>
      <w:jc w:val="both"/>
    </w:pPr>
    <w:rPr>
      <w:rFonts w:ascii="Arial" w:hAnsi="Arial" w:cs="Arial"/>
      <w:sz w:val="22"/>
      <w:szCs w:val="24"/>
      <w:lang w:eastAsia="ar-SA"/>
    </w:rPr>
  </w:style>
  <w:style w:type="paragraph" w:customStyle="1" w:styleId="z3">
    <w:name w:val="z3"/>
    <w:uiPriority w:val="99"/>
    <w:rsid w:val="002E1551"/>
    <w:pPr>
      <w:keepNext/>
      <w:widowControl w:val="0"/>
      <w:autoSpaceDE w:val="0"/>
      <w:autoSpaceDN w:val="0"/>
      <w:adjustRightInd w:val="0"/>
      <w:spacing w:before="57" w:line="360" w:lineRule="auto"/>
      <w:ind w:left="397"/>
      <w:jc w:val="both"/>
    </w:pPr>
    <w:rPr>
      <w:color w:val="000000"/>
    </w:rPr>
  </w:style>
  <w:style w:type="paragraph" w:styleId="HTMLPreformatted">
    <w:name w:val="HTML Preformatted"/>
    <w:basedOn w:val="Normal"/>
    <w:link w:val="HTMLPreformattedChar"/>
    <w:uiPriority w:val="99"/>
    <w:rsid w:val="006C58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Arial Unicode MS" w:hAnsi="Arial Unicode MS" w:cs="Arial Unicode MS"/>
      <w:sz w:val="20"/>
    </w:rPr>
  </w:style>
  <w:style w:type="character" w:customStyle="1" w:styleId="HTMLPreformattedChar">
    <w:name w:val="HTML Preformatted Char"/>
    <w:basedOn w:val="DefaultParagraphFont"/>
    <w:link w:val="HTMLPreformatted"/>
    <w:uiPriority w:val="99"/>
    <w:locked/>
    <w:rsid w:val="006C58B3"/>
    <w:rPr>
      <w:rFonts w:ascii="Arial Unicode MS" w:hAnsi="Arial Unicode MS" w:cs="Arial Unicode MS"/>
    </w:rPr>
  </w:style>
  <w:style w:type="paragraph" w:customStyle="1" w:styleId="Default">
    <w:name w:val="Default"/>
    <w:uiPriority w:val="99"/>
    <w:rsid w:val="008575D4"/>
    <w:pPr>
      <w:autoSpaceDE w:val="0"/>
      <w:autoSpaceDN w:val="0"/>
      <w:adjustRightInd w:val="0"/>
    </w:pPr>
    <w:rPr>
      <w:color w:val="000000"/>
      <w:sz w:val="24"/>
      <w:szCs w:val="24"/>
    </w:rPr>
  </w:style>
  <w:style w:type="paragraph" w:styleId="List3">
    <w:name w:val="List 3"/>
    <w:basedOn w:val="Normal"/>
    <w:uiPriority w:val="99"/>
    <w:rsid w:val="006566D1"/>
    <w:pPr>
      <w:widowControl w:val="0"/>
      <w:spacing w:before="0" w:after="0"/>
      <w:ind w:left="849" w:hanging="283"/>
    </w:pPr>
  </w:style>
  <w:style w:type="paragraph" w:customStyle="1" w:styleId="Obszartekstu">
    <w:name w:val="Obszar tekstu"/>
    <w:basedOn w:val="Normal"/>
    <w:uiPriority w:val="99"/>
    <w:rsid w:val="006566D1"/>
    <w:pPr>
      <w:widowControl w:val="0"/>
      <w:suppressAutoHyphens/>
      <w:autoSpaceDE w:val="0"/>
      <w:spacing w:before="0" w:after="0"/>
      <w:ind w:firstLine="851"/>
      <w:jc w:val="both"/>
    </w:pPr>
    <w:rPr>
      <w:szCs w:val="24"/>
      <w:lang w:eastAsia="ar-SA"/>
    </w:rPr>
  </w:style>
  <w:style w:type="paragraph" w:customStyle="1" w:styleId="default0">
    <w:name w:val="default"/>
    <w:basedOn w:val="Normal"/>
    <w:uiPriority w:val="99"/>
    <w:rsid w:val="003777DC"/>
    <w:pPr>
      <w:spacing w:before="100" w:beforeAutospacing="1" w:after="100" w:afterAutospacing="1"/>
    </w:pPr>
    <w:rPr>
      <w:szCs w:val="24"/>
    </w:rPr>
  </w:style>
  <w:style w:type="character" w:styleId="CommentReference">
    <w:name w:val="annotation reference"/>
    <w:basedOn w:val="DefaultParagraphFont"/>
    <w:uiPriority w:val="99"/>
    <w:rsid w:val="00D3596B"/>
    <w:rPr>
      <w:rFonts w:cs="Times New Roman"/>
      <w:sz w:val="16"/>
    </w:rPr>
  </w:style>
  <w:style w:type="paragraph" w:styleId="CommentText">
    <w:name w:val="annotation text"/>
    <w:basedOn w:val="Normal"/>
    <w:link w:val="CommentTextChar"/>
    <w:uiPriority w:val="99"/>
    <w:rsid w:val="00D3596B"/>
    <w:pPr>
      <w:spacing w:before="0" w:after="200"/>
    </w:pPr>
    <w:rPr>
      <w:rFonts w:ascii="Calibri" w:hAnsi="Calibri"/>
      <w:sz w:val="20"/>
      <w:lang w:eastAsia="en-US"/>
    </w:rPr>
  </w:style>
  <w:style w:type="character" w:customStyle="1" w:styleId="CommentTextChar">
    <w:name w:val="Comment Text Char"/>
    <w:basedOn w:val="DefaultParagraphFont"/>
    <w:link w:val="CommentText"/>
    <w:uiPriority w:val="99"/>
    <w:locked/>
    <w:rsid w:val="00D3596B"/>
    <w:rPr>
      <w:rFonts w:ascii="Calibri" w:hAnsi="Calibri" w:cs="Times New Roman"/>
      <w:lang w:eastAsia="en-US"/>
    </w:rPr>
  </w:style>
  <w:style w:type="paragraph" w:styleId="CommentSubject">
    <w:name w:val="annotation subject"/>
    <w:basedOn w:val="CommentText"/>
    <w:next w:val="CommentText"/>
    <w:link w:val="CommentSubjectChar"/>
    <w:uiPriority w:val="99"/>
    <w:rsid w:val="00D3596B"/>
    <w:rPr>
      <w:b/>
      <w:bCs/>
    </w:rPr>
  </w:style>
  <w:style w:type="character" w:customStyle="1" w:styleId="CommentSubjectChar">
    <w:name w:val="Comment Subject Char"/>
    <w:basedOn w:val="CommentTextChar"/>
    <w:link w:val="CommentSubject"/>
    <w:uiPriority w:val="99"/>
    <w:locked/>
    <w:rsid w:val="00D3596B"/>
    <w:rPr>
      <w:b/>
      <w:bCs/>
    </w:rPr>
  </w:style>
  <w:style w:type="character" w:customStyle="1" w:styleId="a0">
    <w:name w:val="a0"/>
    <w:basedOn w:val="DefaultParagraphFont"/>
    <w:uiPriority w:val="99"/>
    <w:rsid w:val="00DA63D1"/>
    <w:rPr>
      <w:rFonts w:cs="Times New Roman"/>
    </w:rPr>
  </w:style>
  <w:style w:type="character" w:customStyle="1" w:styleId="a1">
    <w:name w:val="a1"/>
    <w:basedOn w:val="DefaultParagraphFont"/>
    <w:uiPriority w:val="99"/>
    <w:rsid w:val="00DA63D1"/>
    <w:rPr>
      <w:rFonts w:cs="Times New Roman"/>
    </w:rPr>
  </w:style>
  <w:style w:type="character" w:customStyle="1" w:styleId="ZnakZnak12">
    <w:name w:val="Znak Znak12"/>
    <w:basedOn w:val="DefaultParagraphFont"/>
    <w:uiPriority w:val="99"/>
    <w:rsid w:val="003E70BD"/>
    <w:rPr>
      <w:rFonts w:ascii="Arial" w:hAnsi="Arial" w:cs="Times New Roman"/>
      <w:sz w:val="22"/>
      <w:lang w:val="pl-PL" w:eastAsia="pl-PL" w:bidi="ar-SA"/>
    </w:rPr>
  </w:style>
  <w:style w:type="paragraph" w:customStyle="1" w:styleId="Standardowytekst">
    <w:name w:val="Standardowy.tekst"/>
    <w:link w:val="StandardowytekstZnak2"/>
    <w:uiPriority w:val="99"/>
    <w:rsid w:val="003E70BD"/>
    <w:pPr>
      <w:overflowPunct w:val="0"/>
      <w:autoSpaceDE w:val="0"/>
      <w:autoSpaceDN w:val="0"/>
      <w:adjustRightInd w:val="0"/>
      <w:jc w:val="both"/>
    </w:pPr>
  </w:style>
  <w:style w:type="character" w:customStyle="1" w:styleId="StandardowytekstZnak2">
    <w:name w:val="Standardowy.tekst Znak2"/>
    <w:link w:val="Standardowytekst"/>
    <w:uiPriority w:val="99"/>
    <w:locked/>
    <w:rsid w:val="003E70BD"/>
    <w:rPr>
      <w:sz w:val="22"/>
      <w:lang w:val="pl-PL" w:eastAsia="pl-PL"/>
    </w:rPr>
  </w:style>
  <w:style w:type="paragraph" w:customStyle="1" w:styleId="Bezodstpw">
    <w:name w:val="Bez odstępów"/>
    <w:aliases w:val="Punkt pośredni"/>
    <w:uiPriority w:val="99"/>
    <w:rsid w:val="003E70BD"/>
    <w:pPr>
      <w:spacing w:before="240" w:after="120"/>
    </w:pPr>
    <w:rPr>
      <w:rFonts w:ascii="Arial" w:hAnsi="Arial"/>
      <w:b/>
      <w:sz w:val="20"/>
      <w:szCs w:val="20"/>
    </w:rPr>
  </w:style>
  <w:style w:type="paragraph" w:customStyle="1" w:styleId="Style14">
    <w:name w:val="Style14"/>
    <w:basedOn w:val="Normal"/>
    <w:uiPriority w:val="99"/>
    <w:rsid w:val="003E70BD"/>
    <w:pPr>
      <w:widowControl w:val="0"/>
      <w:autoSpaceDE w:val="0"/>
      <w:autoSpaceDN w:val="0"/>
      <w:adjustRightInd w:val="0"/>
      <w:spacing w:before="0" w:after="0" w:line="266" w:lineRule="exact"/>
      <w:jc w:val="both"/>
    </w:pPr>
    <w:rPr>
      <w:rFonts w:ascii="Arial" w:hAnsi="Arial" w:cs="Arial"/>
      <w:szCs w:val="24"/>
    </w:rPr>
  </w:style>
  <w:style w:type="character" w:customStyle="1" w:styleId="FontStyle84">
    <w:name w:val="Font Style84"/>
    <w:uiPriority w:val="99"/>
    <w:rsid w:val="003E70BD"/>
    <w:rPr>
      <w:rFonts w:ascii="Times New Roman" w:hAnsi="Times New Roman"/>
      <w:color w:val="000000"/>
      <w:sz w:val="22"/>
    </w:rPr>
  </w:style>
  <w:style w:type="paragraph" w:customStyle="1" w:styleId="Style6">
    <w:name w:val="Style6"/>
    <w:basedOn w:val="Normal"/>
    <w:uiPriority w:val="99"/>
    <w:rsid w:val="003E70BD"/>
    <w:pPr>
      <w:widowControl w:val="0"/>
      <w:autoSpaceDE w:val="0"/>
      <w:autoSpaceDN w:val="0"/>
      <w:adjustRightInd w:val="0"/>
      <w:spacing w:before="0" w:after="0"/>
    </w:pPr>
    <w:rPr>
      <w:rFonts w:ascii="Arial" w:hAnsi="Arial" w:cs="Arial"/>
      <w:szCs w:val="24"/>
    </w:rPr>
  </w:style>
  <w:style w:type="paragraph" w:customStyle="1" w:styleId="Style8">
    <w:name w:val="Style8"/>
    <w:basedOn w:val="Normal"/>
    <w:uiPriority w:val="99"/>
    <w:rsid w:val="003E70BD"/>
    <w:pPr>
      <w:widowControl w:val="0"/>
      <w:autoSpaceDE w:val="0"/>
      <w:autoSpaceDN w:val="0"/>
      <w:adjustRightInd w:val="0"/>
      <w:spacing w:before="0" w:after="0" w:line="266" w:lineRule="exact"/>
      <w:ind w:hanging="1793"/>
    </w:pPr>
    <w:rPr>
      <w:rFonts w:ascii="Arial" w:hAnsi="Arial" w:cs="Arial"/>
      <w:szCs w:val="24"/>
    </w:rPr>
  </w:style>
  <w:style w:type="character" w:customStyle="1" w:styleId="FontStyle41">
    <w:name w:val="Font Style41"/>
    <w:uiPriority w:val="99"/>
    <w:rsid w:val="003E70BD"/>
    <w:rPr>
      <w:rFonts w:ascii="Times New Roman" w:hAnsi="Times New Roman"/>
      <w:color w:val="000000"/>
      <w:sz w:val="20"/>
    </w:rPr>
  </w:style>
  <w:style w:type="paragraph" w:customStyle="1" w:styleId="Style10">
    <w:name w:val="Style10"/>
    <w:basedOn w:val="Normal"/>
    <w:uiPriority w:val="99"/>
    <w:rsid w:val="003E70BD"/>
    <w:pPr>
      <w:widowControl w:val="0"/>
      <w:autoSpaceDE w:val="0"/>
      <w:autoSpaceDN w:val="0"/>
      <w:adjustRightInd w:val="0"/>
      <w:spacing w:before="0" w:after="0" w:line="254" w:lineRule="exact"/>
      <w:jc w:val="both"/>
    </w:pPr>
    <w:rPr>
      <w:rFonts w:ascii="Arial" w:hAnsi="Arial" w:cs="Arial"/>
      <w:szCs w:val="24"/>
    </w:rPr>
  </w:style>
  <w:style w:type="paragraph" w:customStyle="1" w:styleId="Style7">
    <w:name w:val="Style7"/>
    <w:basedOn w:val="Normal"/>
    <w:uiPriority w:val="99"/>
    <w:rsid w:val="003E70BD"/>
    <w:pPr>
      <w:widowControl w:val="0"/>
      <w:autoSpaceDE w:val="0"/>
      <w:autoSpaceDN w:val="0"/>
      <w:adjustRightInd w:val="0"/>
      <w:spacing w:before="0" w:after="0" w:line="302" w:lineRule="exact"/>
      <w:jc w:val="center"/>
    </w:pPr>
    <w:rPr>
      <w:rFonts w:ascii="Arial" w:hAnsi="Arial" w:cs="Arial"/>
      <w:szCs w:val="24"/>
    </w:rPr>
  </w:style>
  <w:style w:type="paragraph" w:customStyle="1" w:styleId="Style4">
    <w:name w:val="Style4"/>
    <w:basedOn w:val="Normal"/>
    <w:uiPriority w:val="99"/>
    <w:rsid w:val="003E70BD"/>
    <w:pPr>
      <w:widowControl w:val="0"/>
      <w:autoSpaceDE w:val="0"/>
      <w:autoSpaceDN w:val="0"/>
      <w:adjustRightInd w:val="0"/>
      <w:spacing w:before="0" w:after="0"/>
    </w:pPr>
    <w:rPr>
      <w:rFonts w:ascii="Arial" w:hAnsi="Arial" w:cs="Arial"/>
      <w:szCs w:val="24"/>
    </w:rPr>
  </w:style>
  <w:style w:type="character" w:customStyle="1" w:styleId="FontStyle39">
    <w:name w:val="Font Style39"/>
    <w:uiPriority w:val="99"/>
    <w:rsid w:val="003E70BD"/>
    <w:rPr>
      <w:rFonts w:ascii="Times New Roman" w:hAnsi="Times New Roman"/>
      <w:b/>
      <w:color w:val="000000"/>
      <w:sz w:val="18"/>
    </w:rPr>
  </w:style>
  <w:style w:type="character" w:customStyle="1" w:styleId="FontStyle55">
    <w:name w:val="Font Style55"/>
    <w:uiPriority w:val="99"/>
    <w:rsid w:val="003E70BD"/>
    <w:rPr>
      <w:rFonts w:ascii="Times New Roman" w:hAnsi="Times New Roman"/>
      <w:b/>
      <w:color w:val="000000"/>
      <w:sz w:val="18"/>
    </w:rPr>
  </w:style>
  <w:style w:type="character" w:customStyle="1" w:styleId="FontStyle37">
    <w:name w:val="Font Style37"/>
    <w:uiPriority w:val="99"/>
    <w:rsid w:val="003E70BD"/>
    <w:rPr>
      <w:rFonts w:ascii="Times New Roman" w:hAnsi="Times New Roman"/>
      <w:b/>
      <w:color w:val="000000"/>
      <w:sz w:val="22"/>
    </w:rPr>
  </w:style>
  <w:style w:type="character" w:customStyle="1" w:styleId="FontStyle36">
    <w:name w:val="Font Style36"/>
    <w:uiPriority w:val="99"/>
    <w:rsid w:val="003E70BD"/>
    <w:rPr>
      <w:rFonts w:ascii="Times New Roman" w:hAnsi="Times New Roman"/>
      <w:b/>
      <w:smallCaps/>
      <w:color w:val="000000"/>
      <w:sz w:val="18"/>
    </w:rPr>
  </w:style>
  <w:style w:type="character" w:customStyle="1" w:styleId="FontStyle38">
    <w:name w:val="Font Style38"/>
    <w:uiPriority w:val="99"/>
    <w:rsid w:val="003E70BD"/>
    <w:rPr>
      <w:rFonts w:ascii="Times New Roman" w:hAnsi="Times New Roman"/>
      <w:b/>
      <w:color w:val="000000"/>
      <w:sz w:val="18"/>
    </w:rPr>
  </w:style>
  <w:style w:type="paragraph" w:customStyle="1" w:styleId="Style2">
    <w:name w:val="Style2"/>
    <w:basedOn w:val="Normal"/>
    <w:uiPriority w:val="99"/>
    <w:rsid w:val="003E70BD"/>
    <w:pPr>
      <w:widowControl w:val="0"/>
      <w:autoSpaceDE w:val="0"/>
      <w:autoSpaceDN w:val="0"/>
      <w:adjustRightInd w:val="0"/>
      <w:spacing w:before="0" w:after="0" w:line="240" w:lineRule="exact"/>
      <w:jc w:val="center"/>
    </w:pPr>
    <w:rPr>
      <w:rFonts w:ascii="Arial" w:hAnsi="Arial" w:cs="Arial"/>
      <w:szCs w:val="24"/>
    </w:rPr>
  </w:style>
  <w:style w:type="character" w:customStyle="1" w:styleId="FontStyle40">
    <w:name w:val="Font Style40"/>
    <w:uiPriority w:val="99"/>
    <w:rsid w:val="003E70BD"/>
    <w:rPr>
      <w:rFonts w:ascii="Times New Roman" w:hAnsi="Times New Roman"/>
      <w:b/>
      <w:color w:val="000000"/>
      <w:w w:val="50"/>
      <w:sz w:val="24"/>
    </w:rPr>
  </w:style>
  <w:style w:type="character" w:customStyle="1" w:styleId="FontStyle142">
    <w:name w:val="Font Style142"/>
    <w:uiPriority w:val="99"/>
    <w:rsid w:val="003E70BD"/>
    <w:rPr>
      <w:rFonts w:ascii="Times New Roman" w:hAnsi="Times New Roman"/>
      <w:b/>
      <w:color w:val="000000"/>
      <w:sz w:val="18"/>
    </w:rPr>
  </w:style>
  <w:style w:type="paragraph" w:customStyle="1" w:styleId="Style45">
    <w:name w:val="Style45"/>
    <w:basedOn w:val="Normal"/>
    <w:uiPriority w:val="99"/>
    <w:rsid w:val="003E70BD"/>
    <w:pPr>
      <w:widowControl w:val="0"/>
      <w:autoSpaceDE w:val="0"/>
      <w:autoSpaceDN w:val="0"/>
      <w:adjustRightInd w:val="0"/>
      <w:spacing w:before="0" w:after="0"/>
    </w:pPr>
    <w:rPr>
      <w:rFonts w:ascii="Arial" w:hAnsi="Arial" w:cs="Arial"/>
      <w:szCs w:val="24"/>
    </w:rPr>
  </w:style>
  <w:style w:type="paragraph" w:customStyle="1" w:styleId="Style46">
    <w:name w:val="Style46"/>
    <w:basedOn w:val="Normal"/>
    <w:uiPriority w:val="99"/>
    <w:rsid w:val="003E70BD"/>
    <w:pPr>
      <w:widowControl w:val="0"/>
      <w:autoSpaceDE w:val="0"/>
      <w:autoSpaceDN w:val="0"/>
      <w:adjustRightInd w:val="0"/>
      <w:spacing w:before="0" w:after="0" w:line="264" w:lineRule="exact"/>
      <w:jc w:val="both"/>
    </w:pPr>
    <w:rPr>
      <w:rFonts w:ascii="Arial" w:hAnsi="Arial" w:cs="Arial"/>
      <w:szCs w:val="24"/>
    </w:rPr>
  </w:style>
  <w:style w:type="paragraph" w:customStyle="1" w:styleId="Style29">
    <w:name w:val="Style29"/>
    <w:basedOn w:val="Normal"/>
    <w:uiPriority w:val="99"/>
    <w:rsid w:val="003E70BD"/>
    <w:pPr>
      <w:widowControl w:val="0"/>
      <w:autoSpaceDE w:val="0"/>
      <w:autoSpaceDN w:val="0"/>
      <w:adjustRightInd w:val="0"/>
      <w:spacing w:before="0" w:after="0" w:line="266" w:lineRule="exact"/>
      <w:jc w:val="both"/>
    </w:pPr>
    <w:rPr>
      <w:rFonts w:ascii="Arial" w:hAnsi="Arial" w:cs="Arial"/>
      <w:szCs w:val="24"/>
    </w:rPr>
  </w:style>
  <w:style w:type="character" w:customStyle="1" w:styleId="FontStyle140">
    <w:name w:val="Font Style140"/>
    <w:uiPriority w:val="99"/>
    <w:rsid w:val="003E70BD"/>
    <w:rPr>
      <w:rFonts w:ascii="Times New Roman" w:hAnsi="Times New Roman"/>
      <w:color w:val="000000"/>
      <w:sz w:val="22"/>
    </w:rPr>
  </w:style>
  <w:style w:type="paragraph" w:customStyle="1" w:styleId="Style49">
    <w:name w:val="Style49"/>
    <w:basedOn w:val="Normal"/>
    <w:uiPriority w:val="99"/>
    <w:rsid w:val="003E70BD"/>
    <w:pPr>
      <w:widowControl w:val="0"/>
      <w:autoSpaceDE w:val="0"/>
      <w:autoSpaceDN w:val="0"/>
      <w:adjustRightInd w:val="0"/>
      <w:spacing w:before="0" w:after="0"/>
    </w:pPr>
    <w:rPr>
      <w:rFonts w:ascii="Arial" w:hAnsi="Arial" w:cs="Arial"/>
      <w:szCs w:val="24"/>
    </w:rPr>
  </w:style>
  <w:style w:type="paragraph" w:customStyle="1" w:styleId="Style50">
    <w:name w:val="Style50"/>
    <w:basedOn w:val="Normal"/>
    <w:uiPriority w:val="99"/>
    <w:rsid w:val="003E70BD"/>
    <w:pPr>
      <w:widowControl w:val="0"/>
      <w:autoSpaceDE w:val="0"/>
      <w:autoSpaceDN w:val="0"/>
      <w:adjustRightInd w:val="0"/>
      <w:spacing w:before="0" w:after="0" w:line="216" w:lineRule="exact"/>
      <w:jc w:val="center"/>
    </w:pPr>
    <w:rPr>
      <w:rFonts w:ascii="Arial" w:hAnsi="Arial" w:cs="Arial"/>
      <w:szCs w:val="24"/>
    </w:rPr>
  </w:style>
  <w:style w:type="character" w:customStyle="1" w:styleId="FontStyle144">
    <w:name w:val="Font Style144"/>
    <w:uiPriority w:val="99"/>
    <w:rsid w:val="003E70BD"/>
    <w:rPr>
      <w:rFonts w:ascii="Times New Roman" w:hAnsi="Times New Roman"/>
      <w:i/>
      <w:color w:val="000000"/>
      <w:sz w:val="18"/>
    </w:rPr>
  </w:style>
  <w:style w:type="character" w:customStyle="1" w:styleId="FontStyle153">
    <w:name w:val="Font Style153"/>
    <w:uiPriority w:val="99"/>
    <w:rsid w:val="003E70BD"/>
    <w:rPr>
      <w:rFonts w:ascii="Times New Roman" w:hAnsi="Times New Roman"/>
      <w:b/>
      <w:i/>
      <w:color w:val="000000"/>
      <w:sz w:val="20"/>
    </w:rPr>
  </w:style>
  <w:style w:type="character" w:customStyle="1" w:styleId="FontStyle159">
    <w:name w:val="Font Style159"/>
    <w:uiPriority w:val="99"/>
    <w:rsid w:val="003E70BD"/>
    <w:rPr>
      <w:rFonts w:ascii="Candara" w:hAnsi="Candara"/>
      <w:b/>
      <w:color w:val="000000"/>
      <w:sz w:val="14"/>
    </w:rPr>
  </w:style>
  <w:style w:type="paragraph" w:customStyle="1" w:styleId="Style53">
    <w:name w:val="Style53"/>
    <w:basedOn w:val="Normal"/>
    <w:uiPriority w:val="99"/>
    <w:rsid w:val="003E70BD"/>
    <w:pPr>
      <w:widowControl w:val="0"/>
      <w:autoSpaceDE w:val="0"/>
      <w:autoSpaceDN w:val="0"/>
      <w:adjustRightInd w:val="0"/>
      <w:spacing w:before="0" w:after="0"/>
    </w:pPr>
    <w:rPr>
      <w:rFonts w:ascii="Arial" w:hAnsi="Arial" w:cs="Arial"/>
      <w:szCs w:val="24"/>
    </w:rPr>
  </w:style>
  <w:style w:type="paragraph" w:customStyle="1" w:styleId="Domylnie">
    <w:name w:val="Domy?lnie"/>
    <w:basedOn w:val="Normal"/>
    <w:uiPriority w:val="99"/>
    <w:rsid w:val="00D74CE7"/>
    <w:pPr>
      <w:widowControl w:val="0"/>
      <w:suppressAutoHyphens/>
      <w:spacing w:before="40" w:after="40" w:line="288" w:lineRule="auto"/>
      <w:jc w:val="both"/>
    </w:pPr>
    <w:rPr>
      <w:color w:val="000000"/>
      <w:lang w:eastAsia="en-US"/>
    </w:rPr>
  </w:style>
  <w:style w:type="paragraph" w:customStyle="1" w:styleId="WW-Listanumerowana">
    <w:name w:val="WW-Lista numerowana"/>
    <w:basedOn w:val="Domylnie"/>
    <w:next w:val="Domylnie"/>
    <w:uiPriority w:val="99"/>
    <w:rsid w:val="00D74CE7"/>
    <w:pPr>
      <w:tabs>
        <w:tab w:val="num" w:pos="360"/>
      </w:tabs>
      <w:spacing w:before="0" w:after="0"/>
    </w:pPr>
    <w:rPr>
      <w:rFonts w:ascii="Courier New" w:hAnsi="Courier New"/>
    </w:rPr>
  </w:style>
</w:styles>
</file>

<file path=word/webSettings.xml><?xml version="1.0" encoding="utf-8"?>
<w:webSettings xmlns:r="http://schemas.openxmlformats.org/officeDocument/2006/relationships" xmlns:w="http://schemas.openxmlformats.org/wordprocessingml/2006/main">
  <w:divs>
    <w:div w:id="1122917957">
      <w:marLeft w:val="0"/>
      <w:marRight w:val="0"/>
      <w:marTop w:val="0"/>
      <w:marBottom w:val="0"/>
      <w:divBdr>
        <w:top w:val="none" w:sz="0" w:space="0" w:color="auto"/>
        <w:left w:val="none" w:sz="0" w:space="0" w:color="auto"/>
        <w:bottom w:val="none" w:sz="0" w:space="0" w:color="auto"/>
        <w:right w:val="none" w:sz="0" w:space="0" w:color="auto"/>
      </w:divBdr>
    </w:div>
    <w:div w:id="1122917958">
      <w:marLeft w:val="0"/>
      <w:marRight w:val="0"/>
      <w:marTop w:val="0"/>
      <w:marBottom w:val="0"/>
      <w:divBdr>
        <w:top w:val="none" w:sz="0" w:space="0" w:color="auto"/>
        <w:left w:val="none" w:sz="0" w:space="0" w:color="auto"/>
        <w:bottom w:val="none" w:sz="0" w:space="0" w:color="auto"/>
        <w:right w:val="none" w:sz="0" w:space="0" w:color="auto"/>
      </w:divBdr>
    </w:div>
    <w:div w:id="1122917959">
      <w:marLeft w:val="0"/>
      <w:marRight w:val="0"/>
      <w:marTop w:val="0"/>
      <w:marBottom w:val="0"/>
      <w:divBdr>
        <w:top w:val="none" w:sz="0" w:space="0" w:color="auto"/>
        <w:left w:val="none" w:sz="0" w:space="0" w:color="auto"/>
        <w:bottom w:val="none" w:sz="0" w:space="0" w:color="auto"/>
        <w:right w:val="none" w:sz="0" w:space="0" w:color="auto"/>
      </w:divBdr>
      <w:divsChild>
        <w:div w:id="1122917961">
          <w:marLeft w:val="0"/>
          <w:marRight w:val="0"/>
          <w:marTop w:val="0"/>
          <w:marBottom w:val="0"/>
          <w:divBdr>
            <w:top w:val="none" w:sz="0" w:space="0" w:color="auto"/>
            <w:left w:val="none" w:sz="0" w:space="0" w:color="auto"/>
            <w:bottom w:val="none" w:sz="0" w:space="0" w:color="auto"/>
            <w:right w:val="none" w:sz="0" w:space="0" w:color="auto"/>
          </w:divBdr>
        </w:div>
      </w:divsChild>
    </w:div>
    <w:div w:id="1122917960">
      <w:marLeft w:val="0"/>
      <w:marRight w:val="0"/>
      <w:marTop w:val="0"/>
      <w:marBottom w:val="0"/>
      <w:divBdr>
        <w:top w:val="none" w:sz="0" w:space="0" w:color="auto"/>
        <w:left w:val="none" w:sz="0" w:space="0" w:color="auto"/>
        <w:bottom w:val="none" w:sz="0" w:space="0" w:color="auto"/>
        <w:right w:val="none" w:sz="0" w:space="0" w:color="auto"/>
      </w:divBdr>
    </w:div>
    <w:div w:id="1122917962">
      <w:marLeft w:val="0"/>
      <w:marRight w:val="0"/>
      <w:marTop w:val="0"/>
      <w:marBottom w:val="0"/>
      <w:divBdr>
        <w:top w:val="none" w:sz="0" w:space="0" w:color="auto"/>
        <w:left w:val="none" w:sz="0" w:space="0" w:color="auto"/>
        <w:bottom w:val="none" w:sz="0" w:space="0" w:color="auto"/>
        <w:right w:val="none" w:sz="0" w:space="0" w:color="auto"/>
      </w:divBdr>
    </w:div>
    <w:div w:id="1122917963">
      <w:marLeft w:val="0"/>
      <w:marRight w:val="0"/>
      <w:marTop w:val="0"/>
      <w:marBottom w:val="0"/>
      <w:divBdr>
        <w:top w:val="none" w:sz="0" w:space="0" w:color="auto"/>
        <w:left w:val="none" w:sz="0" w:space="0" w:color="auto"/>
        <w:bottom w:val="none" w:sz="0" w:space="0" w:color="auto"/>
        <w:right w:val="none" w:sz="0" w:space="0" w:color="auto"/>
      </w:divBdr>
    </w:div>
    <w:div w:id="1122917964">
      <w:marLeft w:val="0"/>
      <w:marRight w:val="0"/>
      <w:marTop w:val="0"/>
      <w:marBottom w:val="0"/>
      <w:divBdr>
        <w:top w:val="none" w:sz="0" w:space="0" w:color="auto"/>
        <w:left w:val="none" w:sz="0" w:space="0" w:color="auto"/>
        <w:bottom w:val="none" w:sz="0" w:space="0" w:color="auto"/>
        <w:right w:val="none" w:sz="0" w:space="0" w:color="auto"/>
      </w:divBdr>
    </w:div>
    <w:div w:id="1122917965">
      <w:marLeft w:val="0"/>
      <w:marRight w:val="0"/>
      <w:marTop w:val="0"/>
      <w:marBottom w:val="0"/>
      <w:divBdr>
        <w:top w:val="none" w:sz="0" w:space="0" w:color="auto"/>
        <w:left w:val="none" w:sz="0" w:space="0" w:color="auto"/>
        <w:bottom w:val="none" w:sz="0" w:space="0" w:color="auto"/>
        <w:right w:val="none" w:sz="0" w:space="0" w:color="auto"/>
      </w:divBdr>
    </w:div>
    <w:div w:id="1122917966">
      <w:marLeft w:val="0"/>
      <w:marRight w:val="0"/>
      <w:marTop w:val="0"/>
      <w:marBottom w:val="0"/>
      <w:divBdr>
        <w:top w:val="none" w:sz="0" w:space="0" w:color="auto"/>
        <w:left w:val="none" w:sz="0" w:space="0" w:color="auto"/>
        <w:bottom w:val="none" w:sz="0" w:space="0" w:color="auto"/>
        <w:right w:val="none" w:sz="0" w:space="0" w:color="auto"/>
      </w:divBdr>
    </w:div>
    <w:div w:id="1122917967">
      <w:marLeft w:val="0"/>
      <w:marRight w:val="0"/>
      <w:marTop w:val="0"/>
      <w:marBottom w:val="0"/>
      <w:divBdr>
        <w:top w:val="none" w:sz="0" w:space="0" w:color="auto"/>
        <w:left w:val="none" w:sz="0" w:space="0" w:color="auto"/>
        <w:bottom w:val="none" w:sz="0" w:space="0" w:color="auto"/>
        <w:right w:val="none" w:sz="0" w:space="0" w:color="auto"/>
      </w:divBdr>
    </w:div>
    <w:div w:id="11229179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s://sklep.pkn.pl/?a=show&amp;m=product&amp;pid=463943&amp;page=1"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Szablony\Opis%20techniczny.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Opis techniczny</Template>
  <TotalTime>451</TotalTime>
  <Pages>55</Pages>
  <Words>15825</Words>
  <Characters>-32766</Characters>
  <Application>Microsoft Office Outlook</Application>
  <DocSecurity>0</DocSecurity>
  <Lines>0</Lines>
  <Paragraphs>0</Paragraphs>
  <ScaleCrop>false</ScaleCrop>
  <Company>Gazda Biuro Inżynierskie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Aleksander Gazda.</dc:creator>
  <cp:keywords/>
  <dc:description/>
  <cp:lastModifiedBy>Adam</cp:lastModifiedBy>
  <cp:revision>22</cp:revision>
  <cp:lastPrinted>2016-05-30T09:03:00Z</cp:lastPrinted>
  <dcterms:created xsi:type="dcterms:W3CDTF">2015-12-05T11:45:00Z</dcterms:created>
  <dcterms:modified xsi:type="dcterms:W3CDTF">2016-05-30T09:04:00Z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112047542</vt:i4>
  </property>
  <property fmtid="{D5CDD505-2E9C-101B-9397-08002B2CF9AE}" pid="3" name="_EmailSubject">
    <vt:lpwstr/>
  </property>
  <property fmtid="{D5CDD505-2E9C-101B-9397-08002B2CF9AE}" pid="4" name="_AuthorEmail">
    <vt:lpwstr>biuro@gazda.szn.pl</vt:lpwstr>
  </property>
  <property fmtid="{D5CDD505-2E9C-101B-9397-08002B2CF9AE}" pid="5" name="_AuthorEmailDisplayName">
    <vt:lpwstr>Biuro Inzynierskie GAZDA</vt:lpwstr>
  </property>
  <property fmtid="{D5CDD505-2E9C-101B-9397-08002B2CF9AE}" pid="6" name="_ReviewingToolsShownOnce">
    <vt:lpwstr/>
  </property>
</Properties>
</file>